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0C49" w14:textId="77777777" w:rsidR="001C68D2" w:rsidRDefault="001C68D2" w:rsidP="001C6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5C52ED4" w14:textId="77777777" w:rsidR="001C68D2" w:rsidRDefault="001C68D2" w:rsidP="001C6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23A7B" w14:textId="77777777" w:rsidR="001C68D2" w:rsidRDefault="001C68D2" w:rsidP="001C6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12AA54C2" w14:textId="77777777" w:rsidR="001C68D2" w:rsidRDefault="001C68D2" w:rsidP="001C6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КАБИНЕТА МИНИСТРОВ КЫРГЫЗСКОЙ РЕСПУБЛИКИ</w:t>
      </w:r>
    </w:p>
    <w:p w14:paraId="2B824250" w14:textId="77777777" w:rsidR="001C68D2" w:rsidRDefault="001C68D2" w:rsidP="001C6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6B481" w14:textId="77777777" w:rsidR="001C68D2" w:rsidRDefault="001C68D2" w:rsidP="001C6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перевозки угля</w:t>
      </w:r>
    </w:p>
    <w:p w14:paraId="30B7909B" w14:textId="77777777" w:rsidR="001C68D2" w:rsidRDefault="001C68D2" w:rsidP="001C6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358B0" w14:textId="77777777" w:rsidR="001C68D2" w:rsidRDefault="001C68D2" w:rsidP="001C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hyperlink r:id="rId7" w:anchor="st_10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и </w:t>
      </w:r>
      <w:hyperlink r:id="rId8" w:anchor="st_17" w:history="1">
        <w:r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«О Кабинете Министров Кыргызской Республики» и со статьями 29 и 47 Договора о Евразийском экономическом союзе от 29 мая 2014 года, Кабинет Министров Кыргызской Республики постановляет:</w:t>
      </w:r>
    </w:p>
    <w:p w14:paraId="05DE0B44" w14:textId="77777777" w:rsidR="001C68D2" w:rsidRDefault="001C68D2" w:rsidP="001C68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Ввести, временный запрет, сроком на восемь месяцев на вывоз угля (классифицируемые кодами 2701 и 2702 ТН ВЭД ЕАЭС) с территории Кыргызской Республики автомобильным транспортом (за исключением автомобильных пунктов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пропусков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Иркештам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Торугарт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3262F371" w14:textId="77777777" w:rsidR="001C68D2" w:rsidRDefault="001C68D2" w:rsidP="001C68D2">
      <w:pPr>
        <w:pStyle w:val="tkTeks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энергетики Кыргызской Республики не позднее трех дней с даты вступления в силу настоящего постановления, в установленном порядке уведомить Всемирную торговую организацию и Евразийскую экономическую комиссию о введении указанного в пункте 1 временного запрета.</w:t>
      </w:r>
    </w:p>
    <w:p w14:paraId="1921F152" w14:textId="77777777" w:rsidR="001C68D2" w:rsidRDefault="001C68D2" w:rsidP="001C68D2">
      <w:pPr>
        <w:pStyle w:val="tkTeks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Министерству иностранных дел Кыргызской Республики, не позднее трех дней с даты вступления в силу настоящего постановления, в установленном порядке уведомить Исполнительный комитет Содружества Независимых Государств о введении указанного в пункте 1 временного запрета.</w:t>
      </w:r>
    </w:p>
    <w:p w14:paraId="4633A444" w14:textId="77777777" w:rsidR="001C68D2" w:rsidRDefault="001C68D2" w:rsidP="001C68D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Министерству транспорта и коммуникаций Кыргызской Республики, Государственной таможенной службе при Министерстве финансов Кыргызской Республики и Пограничной службе Государственного комитета национальной безопасности Кыргызской Республики принять необходимые меры, вытекающие из пункта 1 настоящего постановления.</w:t>
      </w:r>
    </w:p>
    <w:p w14:paraId="46319780" w14:textId="77777777" w:rsidR="001C68D2" w:rsidRDefault="001C68D2" w:rsidP="001C68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персональную ответственность полномочным представителям Президента Кыргызской Республики в областях, главам местных государственных администраций, главам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случаи нехватки и повышения цен на уголь для населения и бюджетным организациям в период прохождения осенне-зимнего периода 2023-2024 годов.</w:t>
      </w:r>
    </w:p>
    <w:p w14:paraId="778DD852" w14:textId="77777777" w:rsidR="001C68D2" w:rsidRDefault="001C68D2" w:rsidP="001C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Ограничения, указанные в пункте 1 настоящего постановления, не распространяются на государственное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Кыргызкомур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Министерстве энергетики Кыргызской Республики, при осуществлении ими вывоза (экспорте) угля автомобильным транспортом через пункты пропусков государственной границы Кыргызской Республики. </w:t>
      </w:r>
    </w:p>
    <w:p w14:paraId="17B0C54A" w14:textId="77777777" w:rsidR="001C68D2" w:rsidRDefault="001C68D2" w:rsidP="001C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Контроль за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14:paraId="738D7954" w14:textId="77777777" w:rsidR="001C68D2" w:rsidRDefault="001C68D2" w:rsidP="001C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Настоящее постановление вступает в силу по истечении трех дней со дня официального опубликования.</w:t>
      </w:r>
    </w:p>
    <w:p w14:paraId="1574765E" w14:textId="77777777" w:rsidR="001C68D2" w:rsidRDefault="001C68D2" w:rsidP="001C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DA886" w14:textId="77777777" w:rsidR="001C68D2" w:rsidRDefault="001C68D2" w:rsidP="001C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6F53F" w14:textId="77777777" w:rsidR="001C68D2" w:rsidRDefault="001C68D2" w:rsidP="001C6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Кабинета </w:t>
      </w:r>
    </w:p>
    <w:p w14:paraId="47DB4030" w14:textId="77777777" w:rsidR="001C68D2" w:rsidRDefault="001C68D2" w:rsidP="001C6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Министров </w:t>
      </w:r>
    </w:p>
    <w:p w14:paraId="413A4429" w14:textId="77777777" w:rsidR="001C68D2" w:rsidRDefault="001C68D2" w:rsidP="001C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А.У.Жапаров</w:t>
      </w:r>
      <w:proofErr w:type="spellEnd"/>
    </w:p>
    <w:p w14:paraId="11FAFAF1" w14:textId="77777777" w:rsidR="001C68D2" w:rsidRDefault="001C68D2" w:rsidP="001C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3C256" w14:textId="77777777" w:rsidR="001C68D2" w:rsidRDefault="001C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5A057" w14:textId="77777777" w:rsidR="001C68D2" w:rsidRDefault="001C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99695" w14:textId="30131C68" w:rsidR="00D16086" w:rsidRDefault="0015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1D02CCDD" w14:textId="77777777" w:rsidR="00D16086" w:rsidRDefault="00154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Кабинета Министров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Кыргызской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перевозки угля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7A0225" w14:textId="77777777" w:rsidR="00D16086" w:rsidRDefault="00D1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10056" w14:textId="77777777" w:rsidR="00D16086" w:rsidRDefault="001547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14:paraId="5F66B43D" w14:textId="77777777" w:rsidR="00D16086" w:rsidRDefault="00D160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D6F91" w14:textId="77777777" w:rsidR="00D16086" w:rsidRDefault="001547F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Кыргызской Республики «</w:t>
      </w:r>
      <w:r>
        <w:rPr>
          <w:rFonts w:ascii="Times New Roman" w:hAnsi="Times New Roman" w:cs="Times New Roman"/>
          <w:bCs/>
          <w:sz w:val="28"/>
          <w:szCs w:val="28"/>
        </w:rPr>
        <w:t>О некоторых вопросах перевозки угля</w:t>
      </w:r>
      <w:r>
        <w:rPr>
          <w:rFonts w:ascii="Times New Roman" w:hAnsi="Times New Roman" w:cs="Times New Roman"/>
          <w:sz w:val="28"/>
          <w:szCs w:val="28"/>
        </w:rPr>
        <w:t xml:space="preserve">» разработан в целях полного насыщения нужд и потребностей всех отраслей экономики и населения Кыргызской Республики твердым топливом во время подготовки и прохождения осенне-зимнего периода 2022-2023 года,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сокращения фактов контрабанды и незаконного оборота грузов через государственную границу, а также в целях введения достоверного учета экспортных операций в таможенной статистике при вывозе угля с территории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4DB444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постановления предусматривает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установление возможности вывоза (экспорт) 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угля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территории Кыргызской Республики, исключительно через железнодорожные пункты пропуска, расположенные на территории Кыргызской Республики и автомобильные пункты пропуска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Торугарт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Иркештам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095D16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4F14D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постановления Кабинета Министров Кыргызской Республики «О подготовке отраслей экономики и населения Кыргызской Республики к осенне-зимнему периоду 2023/2024 года» № 220 от 25 апреля 2023 года всего по республике необходимо заготовить угольную продукцию в количестве </w:t>
      </w:r>
      <w:r>
        <w:rPr>
          <w:rFonts w:ascii="Times New Roman" w:eastAsia="Calibri" w:hAnsi="Times New Roman" w:cs="Times New Roman"/>
          <w:bCs/>
          <w:sz w:val="28"/>
          <w:szCs w:val="28"/>
          <w:lang w:val="ky-KG"/>
        </w:rPr>
        <w:t>2 554,933 тыс тонн, в том числе для населения 1 200,0 тыс.тонн, для бюджетным организациям 107,437 тыс.тонн, для ТЭЦ г.Бишкек 1 200,0 тыс тонн, из них импортная уголь 550,0 тыс.тонн, с кавакского угольного бассейна 600,0 тыс.тонн, ташкумырская 50,0 тыс.тонн.</w:t>
      </w:r>
    </w:p>
    <w:p w14:paraId="1FEA0EC9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Учитывая прогнозируемый маловодный период в Кыргызской Республике, а также несвойственные на летний период повышенные розничной стоимости угля со стороны частных реализаторов на внутреннем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рынке южного региона на сегодняшний день, имеются серьёзные опасения возможного кризиса с достаточным обеспечением твердым топливом населения в виду дефицита отечественного угля в период ОЗП 2023/2024 года.</w:t>
      </w:r>
    </w:p>
    <w:p w14:paraId="7145F994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нижеследующей таблице указаны цены угля на сегодняшний день в разрезе городов южного региона республики.</w:t>
      </w:r>
    </w:p>
    <w:p w14:paraId="24848453" w14:textId="77777777" w:rsidR="00D16086" w:rsidRDefault="00D160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268"/>
        <w:gridCol w:w="1377"/>
        <w:gridCol w:w="1884"/>
        <w:gridCol w:w="3685"/>
      </w:tblGrid>
      <w:tr w:rsidR="00D16086" w14:paraId="2ED82C0E" w14:textId="77777777">
        <w:trPr>
          <w:trHeight w:val="51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2AD0" w14:textId="77777777" w:rsidR="00D16086" w:rsidRDefault="001547F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реализуемая цена продукции угледобывающих предприятий Южного региона на 05.06.2023 г.</w:t>
            </w:r>
          </w:p>
        </w:tc>
      </w:tr>
      <w:tr w:rsidR="00D16086" w14:paraId="053A4E83" w14:textId="77777777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B4B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предприятий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ADA7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Марка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угля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E9A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Цена за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 тонну с НДС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91B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 рынке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(сорт)</w:t>
            </w:r>
          </w:p>
        </w:tc>
      </w:tr>
      <w:tr w:rsidR="00D16086" w14:paraId="7B4E790C" w14:textId="77777777">
        <w:trPr>
          <w:trHeight w:val="5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B8EE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Пэрити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коал»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44ED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БК,</w:t>
            </w:r>
          </w:p>
          <w:p w14:paraId="6FA9EFFE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</w:t>
            </w:r>
          </w:p>
          <w:p w14:paraId="6568D071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БСШ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71EC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4200</w:t>
            </w:r>
          </w:p>
          <w:p w14:paraId="154C094F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3480</w:t>
            </w:r>
          </w:p>
          <w:p w14:paraId="210DD360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748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Кызыл-Кия 8000 сом</w:t>
            </w:r>
          </w:p>
          <w:p w14:paraId="1053D63C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Ош 7000-7500(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D16086" w14:paraId="63163CBB" w14:textId="77777777">
        <w:trPr>
          <w:trHeight w:val="9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C13A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Сулюктинское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месторождения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93AE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БР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БСШ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4A3B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3800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1300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B955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Сулюкта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9000-9500сом (БК) г.Раззаков-9500-10000 сом</w:t>
            </w:r>
          </w:p>
          <w:p w14:paraId="3357F47B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г.Баткен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- 10500-11000сом,</w:t>
            </w:r>
          </w:p>
          <w:p w14:paraId="504ADD3D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Ошская обл. -12000сом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Сулюкта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D16086" w14:paraId="7865E1F8" w14:textId="77777777">
        <w:trPr>
          <w:trHeight w:val="5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CE63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Узгенское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месторождение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A0DB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Брикет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ДР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ДСШ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B2D2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3500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1500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0425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Узген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- 4000 Брикет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                - 4000-4500сом (ДК)</w:t>
            </w:r>
          </w:p>
        </w:tc>
      </w:tr>
      <w:tr w:rsidR="00D16086" w14:paraId="6EDFF092" w14:textId="7777777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E1D3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Ташкомурское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месторождение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49E0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ДР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ДСШ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D158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1400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F4EF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г.Жалал-Абад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5500-6000сом,</w:t>
            </w:r>
          </w:p>
          <w:p w14:paraId="595C581A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Ташкумыр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4500 сом(ДР)</w:t>
            </w:r>
          </w:p>
          <w:p w14:paraId="46ACD122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Чаткал-6000 сом</w:t>
            </w:r>
          </w:p>
        </w:tc>
      </w:tr>
      <w:tr w:rsidR="00D16086" w14:paraId="3218D412" w14:textId="7777777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0E79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Тегене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EE22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ДСШ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E58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3E17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Бишкек ТЭЦ</w:t>
            </w:r>
          </w:p>
        </w:tc>
      </w:tr>
      <w:tr w:rsidR="00D16086" w14:paraId="52A19365" w14:textId="77777777">
        <w:trPr>
          <w:trHeight w:val="4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7699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Кокжангакское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месторождение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D767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ДСШ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3BCC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1400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CF7C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г.Кокжангак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4000- 4500(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7738A1BC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г.Жалал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Абад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5500-6000(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</w:tc>
      </w:tr>
      <w:tr w:rsidR="00D16086" w14:paraId="5CABA6F9" w14:textId="7777777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6B53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-Арча»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1CA0" w14:textId="77777777" w:rsidR="00D16086" w:rsidRDefault="001547F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БК, БР,БСШ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1F49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2800-3000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026B" w14:textId="77777777" w:rsidR="00D16086" w:rsidRDefault="001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Кызыл-Кия, Ош 4800-6200</w:t>
            </w:r>
          </w:p>
        </w:tc>
      </w:tr>
      <w:tr w:rsidR="00D16086" w14:paraId="27BF7FAE" w14:textId="7777777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9212" w14:textId="77777777" w:rsidR="00D16086" w:rsidRDefault="00D1608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A0CB" w14:textId="77777777" w:rsidR="00D16086" w:rsidRDefault="00D1608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66EF" w14:textId="77777777" w:rsidR="00D16086" w:rsidRDefault="00D1608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BAD6" w14:textId="77777777" w:rsidR="00D16086" w:rsidRDefault="00D1608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78920B2D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Наблюдаемая в этом сезоне завышенная розничная стоимость угля на внутреннем рынке южного региона республики диктуется частными компаниями и лицами, осуществляющими предпринимательскую деятельность в угольной отрасли.</w:t>
      </w:r>
    </w:p>
    <w:p w14:paraId="15C3BCCE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основной причиной резкого повышения розничных цен на уголь явилось его активная скупка для последующего вывоза и экспорта отечественного угля в страны Европейского союза, Пакистан, Китай, Узбекистан. Перекупщики массово скупают сортовой уголь крупными партиями непосредственно с угольных разрезов, не позволяют дойти угольной продукции до отечественного потребителя по социально ориентированной стоимости. Частные производители угля в лице угледобывающих компаний не соблюдают социальные обязательства по обеспечению населения угольной продукцией и отпускают уголь оптовыми партиями зарубежным приобретателям.</w:t>
      </w:r>
    </w:p>
    <w:p w14:paraId="112EDD44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Следует отметить, что в настоящее время ГП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Кыргызкомур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не имеет возможности обеспечить углем населения южного региона по социально ориентированной стоимости, в связи с отсутствием разрабатываемых угольных месторождений в южном регионе республики и все полученные предприятием лицензии на разработку угольных месторождений, расположенные на юге страны разрабатываются подземным способом.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разработки данных месторождений необходимы значительные финансовые затраты и длительные сроки для добычи угля. </w:t>
      </w:r>
    </w:p>
    <w:p w14:paraId="4DEB368B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связи с чем, ГП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Кыргызкомур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 ведет работу по привлечению инвестиций на выше указанные месторождения с целью дальнейшего проведения геологоразведочных работ и их разработки.</w:t>
      </w:r>
    </w:p>
    <w:p w14:paraId="53985F37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Из-за возросшего спроса на уголь в других странах, в том числе в Республике Узбекистан, возникает реальная угроза вывоза отечественного угля в обход нужд населения и промышленности республики. К примеру, с близлежащих сел к месторождению «Кара-Кече» уже наблюдается вывоз угля частными лицами в целях экспорта в Республику Узбекистан. По неофициальным данным у перекупщиков закупают уголь от 3500 до 4200 сомов за тонну для последующего вывоза.</w:t>
      </w:r>
    </w:p>
    <w:p w14:paraId="1789B054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Дефицит угля в стране создает риски недостаточной выработки дополнительных электрических мощностей ТЭЦ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г.Бишкек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что грозит возникновением чрезвычайных ситуаций и энергетическим кризисом республиканского масштаба. </w:t>
      </w:r>
    </w:p>
    <w:p w14:paraId="183E36D9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Складывающаяся текущая обстановка в энергетическом секторе республики, когда остро ощущается недостаточность ресурсов природного газа и нефти, дефицит электроэнергии, вырабатываемой на ГЭС, а имеющиеся перспективные запасы угля на территории республики позволяют полностью обеспечить потребность народного хозяйства в твёрдом топливе в возрастающем объёме, сегодня ставится задача о необходимости более активного развития угольной отрасли и резкого увеличения добычи угля в ближайшие годы. </w:t>
      </w:r>
    </w:p>
    <w:p w14:paraId="25CADC61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предотвращения напряженной ситуации с обеспечением ТЭЦ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г.Бишкек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бюджетных учреждений, а также населения страны твердым топливом, необходимы принять ряд упреждающих мер регулятивного воздействия предусматривающие государственный контроль за экспортом твердого топлива и мер по обеспечению энергетической безопасности Кыргызской Республики по аналогии прошлого года.</w:t>
      </w:r>
    </w:p>
    <w:p w14:paraId="72753BE5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отметить, что в марте текущего года был заключён договор между ГП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Кыргызкомур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при Министерстве энергетики Кыргызской Республики 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Узкимёимпекс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(Республика Узбекистан)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поставку местных углей на сумму 10,0 млн. долларов в рамках Соглашения по развитию сотрудничества в угольной промышленности, подписанного между Министерством энергетики Кыргызской Республики и Министерством энергетики Республики Узбекистан от 27 января 2023 года. </w:t>
      </w:r>
    </w:p>
    <w:p w14:paraId="1687A50C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надлежащего исполнения договорных обязательств следует исключить без контрольного вывоза угля из страны и упорядочить процесс экспорта угля.</w:t>
      </w:r>
    </w:p>
    <w:p w14:paraId="6CD383B7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поставках местных углей южного региона на экспорт кроме Узбекистана заинтересованы соседние страны как, Таджикистан и Китай.  </w:t>
      </w:r>
    </w:p>
    <w:p w14:paraId="0970F2D4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изложенного, считаем необходимым предпринять своевременные меры по недопущению необоснованного повышения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розничных цен на уголь для успешного прохождения ОЗП 2023/2024 путем ограничения вывоза угля частными юридическими и физическими лицами в целях получения личной выгоды. </w:t>
      </w:r>
    </w:p>
    <w:p w14:paraId="4D205F7E" w14:textId="77777777" w:rsidR="00D16086" w:rsidRDefault="001547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разработан настоящий проект постановления </w:t>
      </w:r>
      <w:r>
        <w:rPr>
          <w:rFonts w:ascii="Times New Roman" w:hAnsi="Times New Roman" w:cs="Times New Roman"/>
          <w:sz w:val="28"/>
          <w:szCs w:val="28"/>
          <w:lang w:val="ky-KG"/>
        </w:rPr>
        <w:t>Кабинета Министров</w:t>
      </w:r>
      <w:r>
        <w:rPr>
          <w:rFonts w:ascii="Times New Roman" w:hAnsi="Times New Roman" w:cs="Times New Roman"/>
          <w:sz w:val="28"/>
          <w:szCs w:val="28"/>
        </w:rPr>
        <w:t xml:space="preserve"> Кыргызской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некоторых вопросах перевозки угля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минимизировании фактов контрабанды и полного насыщения нужд и потребностей всех отраслей экономики и населения Кыргызской Республики. </w:t>
      </w:r>
    </w:p>
    <w:p w14:paraId="6DFC529E" w14:textId="77777777" w:rsidR="00D16086" w:rsidRDefault="001547F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284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Прогнозы возможных социальных, экономических, правовых, правозащитных, гендерных, экологических, коррупционных последствий.</w:t>
      </w:r>
    </w:p>
    <w:p w14:paraId="03FA5C2E" w14:textId="77777777" w:rsidR="00D16086" w:rsidRDefault="001547FE">
      <w:pPr>
        <w:tabs>
          <w:tab w:val="left" w:pos="709"/>
          <w:tab w:val="left" w:pos="851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обозначенного проекта социальных, экономических, правовых, правозащитных, гендерных, экологических, коррупционных последствий за собой не повлечет.</w:t>
      </w:r>
    </w:p>
    <w:p w14:paraId="36AF1007" w14:textId="77777777" w:rsidR="00D16086" w:rsidRDefault="001547FE">
      <w:pPr>
        <w:tabs>
          <w:tab w:val="left" w:pos="709"/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Информация о результатах общественного обсуждения.</w:t>
      </w:r>
    </w:p>
    <w:p w14:paraId="7506A2AC" w14:textId="77777777" w:rsidR="00D16086" w:rsidRDefault="001547F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данный проект постановления Кабинета Министров Кыргызской Республики будет размещен на сайте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Кабмина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(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  <w:u w:val="single"/>
          </w:rPr>
          <w:t>www.gov.kg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2023г.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сайте Министерства юстиции КР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(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  <w:u w:val="single"/>
          </w:rPr>
          <w:t>koomtalkuu.gov.kg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_______2023г.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).</w:t>
      </w:r>
    </w:p>
    <w:p w14:paraId="1A9BA14A" w14:textId="77777777" w:rsidR="00D16086" w:rsidRDefault="001547F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Анализ соответствия проекта законодательству.</w:t>
      </w:r>
    </w:p>
    <w:p w14:paraId="5F8750A6" w14:textId="77777777" w:rsidR="00D16086" w:rsidRDefault="001547F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Представленный проект не противоречит нормам национального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14:paraId="652DD60E" w14:textId="77777777" w:rsidR="00D16086" w:rsidRDefault="001547F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14:paraId="2A79CA8D" w14:textId="77777777" w:rsidR="00D16086" w:rsidRDefault="001547F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настоящего проекта постановления Кабинета Министров Кыргызской Республики не повлечет дополнительных финансовых затрат из республиканского бюджета.</w:t>
      </w:r>
    </w:p>
    <w:p w14:paraId="1D5C598B" w14:textId="77777777" w:rsidR="00D16086" w:rsidRDefault="001547F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Информация об анализе регулятивного воздействия</w:t>
      </w:r>
    </w:p>
    <w:p w14:paraId="7AE3E68F" w14:textId="77777777" w:rsidR="00D16086" w:rsidRDefault="001547FE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Законом Кыргызской Республики «О нормативно правовых актах в Кыргызской Республике»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 w:bidi="ru-RU"/>
        </w:rPr>
        <w:t>проекты нормативных правовых актов, направленные на регулирование предпринимательской деятельности,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за исключением случаев регулирования предпринимательской деятельности в условиях обстоятельств непреодолимой силы, подлежат анализу регулятивного воздействия в соответствии с методикой.</w:t>
      </w:r>
    </w:p>
    <w:p w14:paraId="1410FD94" w14:textId="77777777" w:rsidR="00D16086" w:rsidRDefault="001547FE">
      <w:pPr>
        <w:spacing w:after="0" w:line="240" w:lineRule="auto"/>
        <w:ind w:right="-284"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 w:bidi="ru-RU"/>
        </w:rPr>
        <w:t xml:space="preserve">В связи с чем,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проводится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 w:bidi="ru-RU"/>
        </w:rPr>
        <w:t xml:space="preserve"> Анализ регулятивного воздействия 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 w:bidi="ru-RU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Кабинета Министров Кыргызской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О некоторых вопросах перевозки угля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ADCD388" w14:textId="77777777" w:rsidR="00D16086" w:rsidRDefault="00D160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4ABEE29" w14:textId="77777777" w:rsidR="00D16086" w:rsidRDefault="00D1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C6825" w14:textId="77777777" w:rsidR="00D16086" w:rsidRDefault="0015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 Т.О.</w:t>
      </w:r>
      <w:r w:rsidR="009045F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Ибраев </w:t>
      </w:r>
    </w:p>
    <w:p w14:paraId="1C9437B3" w14:textId="77777777" w:rsidR="00D16086" w:rsidRDefault="00D16086">
      <w:pPr>
        <w:spacing w:after="0" w:line="240" w:lineRule="auto"/>
      </w:pPr>
    </w:p>
    <w:sectPr w:rsidR="00D16086"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EA11" w14:textId="77777777" w:rsidR="00EC5B0D" w:rsidRDefault="00EC5B0D">
      <w:pPr>
        <w:spacing w:line="240" w:lineRule="auto"/>
      </w:pPr>
      <w:r>
        <w:separator/>
      </w:r>
    </w:p>
  </w:endnote>
  <w:endnote w:type="continuationSeparator" w:id="0">
    <w:p w14:paraId="5E33891C" w14:textId="77777777" w:rsidR="00EC5B0D" w:rsidRDefault="00EC5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AF37" w14:textId="77777777" w:rsidR="00D16086" w:rsidRDefault="00D16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7154" w14:textId="77777777" w:rsidR="00EC5B0D" w:rsidRDefault="00EC5B0D">
      <w:pPr>
        <w:spacing w:after="0"/>
      </w:pPr>
      <w:r>
        <w:separator/>
      </w:r>
    </w:p>
  </w:footnote>
  <w:footnote w:type="continuationSeparator" w:id="0">
    <w:p w14:paraId="7F016FD5" w14:textId="77777777" w:rsidR="00EC5B0D" w:rsidRDefault="00EC5B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2A51"/>
    <w:multiLevelType w:val="multilevel"/>
    <w:tmpl w:val="482A2A51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3060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10"/>
    <w:rsid w:val="000A69A3"/>
    <w:rsid w:val="000B4CF8"/>
    <w:rsid w:val="001104F7"/>
    <w:rsid w:val="00127E62"/>
    <w:rsid w:val="001547FE"/>
    <w:rsid w:val="00186EE1"/>
    <w:rsid w:val="001902EC"/>
    <w:rsid w:val="00191B57"/>
    <w:rsid w:val="001C3700"/>
    <w:rsid w:val="001C68D2"/>
    <w:rsid w:val="002C428A"/>
    <w:rsid w:val="0053230E"/>
    <w:rsid w:val="00535E03"/>
    <w:rsid w:val="00541B79"/>
    <w:rsid w:val="00574B58"/>
    <w:rsid w:val="005F1169"/>
    <w:rsid w:val="00653093"/>
    <w:rsid w:val="007A0BF8"/>
    <w:rsid w:val="007B5A7A"/>
    <w:rsid w:val="0088387B"/>
    <w:rsid w:val="009045FD"/>
    <w:rsid w:val="00AA1210"/>
    <w:rsid w:val="00C73DED"/>
    <w:rsid w:val="00D0572B"/>
    <w:rsid w:val="00D16086"/>
    <w:rsid w:val="00D80480"/>
    <w:rsid w:val="00D8117A"/>
    <w:rsid w:val="00E73375"/>
    <w:rsid w:val="00EC5B0D"/>
    <w:rsid w:val="00F844E3"/>
    <w:rsid w:val="059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3D22"/>
  <w15:docId w15:val="{F4894D27-8B0D-4A74-AADC-C1FA9D1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5FD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1C68D2"/>
    <w:rPr>
      <w:sz w:val="24"/>
      <w:szCs w:val="24"/>
      <w:lang w:val="ky-KG"/>
    </w:rPr>
  </w:style>
  <w:style w:type="paragraph" w:customStyle="1" w:styleId="tkTekst">
    <w:name w:val="_Текст обычный (tkTekst)"/>
    <w:basedOn w:val="a"/>
    <w:rsid w:val="001C68D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D:\duisheeva\&#1052;&#1086;&#1080;%20&#1076;&#1086;&#1082;&#1091;&#1084;&#1077;&#1085;&#1090;&#1099;\_&#26625;&#29696;&#29696;&#28672;&#14848;&#12032;&#12032;&#27392;&#28416;&#28416;&#27904;&#29696;&#24832;&#27648;&#27392;&#29952;&#29952;&#11776;&#26368;&#28416;&#30208;&#11776;&#27392;&#26368;&#12032;&#30208;&#26880;&#25856;&#30464;&#11520;&#28160;&#28672;&#24832;&#12032;&#13824;&#14080;&#1228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Work</cp:lastModifiedBy>
  <cp:revision>12</cp:revision>
  <cp:lastPrinted>2023-07-10T08:05:00Z</cp:lastPrinted>
  <dcterms:created xsi:type="dcterms:W3CDTF">2022-10-18T06:20:00Z</dcterms:created>
  <dcterms:modified xsi:type="dcterms:W3CDTF">2023-07-14T08:20:00Z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07B8DC76E7EF4E15AEC6EE2E9C136B2C</vt:lpwstr>
  </property>
</Properties>
</file>