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53330" w14:textId="6157F7EF" w:rsidR="00273887" w:rsidRPr="009B430A" w:rsidRDefault="00273887" w:rsidP="00273887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14:paraId="234990C8" w14:textId="77777777" w:rsidR="00273887" w:rsidRPr="008C73FC" w:rsidRDefault="00273887" w:rsidP="00273887">
      <w:pPr>
        <w:pStyle w:val="aa"/>
        <w:jc w:val="center"/>
        <w:rPr>
          <w:rFonts w:ascii="Times New Roman" w:hAnsi="Times New Roman"/>
          <w:b/>
          <w:sz w:val="16"/>
          <w:szCs w:val="16"/>
        </w:rPr>
      </w:pPr>
    </w:p>
    <w:p w14:paraId="206723BB" w14:textId="61F578DB" w:rsidR="001763B2" w:rsidRPr="002A4F82" w:rsidRDefault="00273887" w:rsidP="002A4F8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E5298">
        <w:rPr>
          <w:rFonts w:ascii="Times New Roman" w:hAnsi="Times New Roman"/>
          <w:b/>
          <w:sz w:val="28"/>
          <w:szCs w:val="28"/>
        </w:rPr>
        <w:t>Приказ Министерства энергетики Кыргызской Республики</w:t>
      </w:r>
    </w:p>
    <w:p w14:paraId="517999C0" w14:textId="7ACB3B0A" w:rsidR="008470C9" w:rsidRDefault="00FE6CA7" w:rsidP="00C53B24">
      <w:pPr>
        <w:jc w:val="center"/>
        <w:rPr>
          <w:b/>
          <w:spacing w:val="-9"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признании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утратившими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силу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некоторых</w:t>
      </w:r>
      <w:r>
        <w:rPr>
          <w:b/>
          <w:spacing w:val="-8"/>
          <w:sz w:val="28"/>
        </w:rPr>
        <w:t xml:space="preserve"> </w:t>
      </w:r>
      <w:r w:rsidR="00DD0671" w:rsidRPr="00DD0671">
        <w:rPr>
          <w:b/>
          <w:sz w:val="28"/>
        </w:rPr>
        <w:t>приказов</w:t>
      </w:r>
    </w:p>
    <w:p w14:paraId="2E4FA791" w14:textId="368A5FA5" w:rsidR="00A55FE8" w:rsidRDefault="00DD0671" w:rsidP="00C53B24">
      <w:pPr>
        <w:pStyle w:val="a3"/>
        <w:jc w:val="center"/>
        <w:rPr>
          <w:b/>
        </w:rPr>
      </w:pPr>
      <w:r w:rsidRPr="00DD0671">
        <w:rPr>
          <w:b/>
          <w:szCs w:val="22"/>
        </w:rPr>
        <w:t>Государственного агентства по регулированию топливно- энергетического комплекса при Правительстве Кыргызской Республики</w:t>
      </w:r>
    </w:p>
    <w:p w14:paraId="4AB6B6A9" w14:textId="77777777" w:rsidR="008E5E03" w:rsidRDefault="008E5E03" w:rsidP="008E5E03">
      <w:pPr>
        <w:pStyle w:val="a3"/>
        <w:rPr>
          <w:b/>
        </w:rPr>
      </w:pPr>
    </w:p>
    <w:p w14:paraId="40DC2B5C" w14:textId="3C54D69D" w:rsidR="00A55FE8" w:rsidRDefault="00A734CC" w:rsidP="008E5E03">
      <w:pPr>
        <w:pStyle w:val="a3"/>
        <w:ind w:left="102" w:right="109" w:firstLine="566"/>
        <w:jc w:val="both"/>
      </w:pPr>
      <w:r w:rsidRPr="007E5298">
        <w:t xml:space="preserve">В соответствии </w:t>
      </w:r>
      <w:r>
        <w:t>с п</w:t>
      </w:r>
      <w:r w:rsidRPr="004E4FD7">
        <w:t>остановлением Кабинета Министров Кыргызской Республики «О делегировании отдельных нормотворческих полномочий Кабинета Министров Кыргызской Республики государственным органам и исполнительным органам местного самоуправления» от 3 марта 2023 года № 115</w:t>
      </w:r>
      <w:r w:rsidRPr="007E5298">
        <w:t xml:space="preserve"> и в целях </w:t>
      </w:r>
      <w:r w:rsidR="00FE6CA7">
        <w:t xml:space="preserve">инвентаризации </w:t>
      </w:r>
      <w:r w:rsidRPr="007E5298">
        <w:t>нормативных правовых акт</w:t>
      </w:r>
      <w:r>
        <w:t>ов</w:t>
      </w:r>
      <w:r w:rsidR="00FE6CA7">
        <w:t xml:space="preserve"> </w:t>
      </w:r>
      <w:r w:rsidR="00273887" w:rsidRPr="007E5298">
        <w:rPr>
          <w:b/>
        </w:rPr>
        <w:t>приказываю</w:t>
      </w:r>
      <w:r w:rsidR="00FE6CA7">
        <w:t>:</w:t>
      </w:r>
    </w:p>
    <w:p w14:paraId="5926F323" w14:textId="77777777" w:rsidR="00D10FAE" w:rsidRDefault="00D10FAE" w:rsidP="008E5E03">
      <w:pPr>
        <w:tabs>
          <w:tab w:val="left" w:pos="952"/>
        </w:tabs>
        <w:ind w:right="104"/>
        <w:jc w:val="both"/>
        <w:rPr>
          <w:sz w:val="28"/>
          <w:szCs w:val="28"/>
        </w:rPr>
      </w:pPr>
    </w:p>
    <w:p w14:paraId="04E53C04" w14:textId="1F95FDDA" w:rsidR="00D10FAE" w:rsidRPr="00A372FF" w:rsidRDefault="00A372FF" w:rsidP="00A372FF">
      <w:pPr>
        <w:tabs>
          <w:tab w:val="left" w:pos="993"/>
        </w:tabs>
        <w:ind w:right="104"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FE6CA7" w:rsidRPr="00A372FF">
        <w:rPr>
          <w:sz w:val="28"/>
        </w:rPr>
        <w:t>Признать</w:t>
      </w:r>
      <w:r w:rsidR="00FE6CA7" w:rsidRPr="00A372FF">
        <w:rPr>
          <w:spacing w:val="-7"/>
          <w:sz w:val="28"/>
        </w:rPr>
        <w:t xml:space="preserve"> </w:t>
      </w:r>
      <w:r w:rsidR="00FE6CA7" w:rsidRPr="00A372FF">
        <w:rPr>
          <w:sz w:val="28"/>
        </w:rPr>
        <w:t>утратившими</w:t>
      </w:r>
      <w:r w:rsidR="00FE6CA7" w:rsidRPr="00A372FF">
        <w:rPr>
          <w:spacing w:val="-5"/>
          <w:sz w:val="28"/>
        </w:rPr>
        <w:t xml:space="preserve"> </w:t>
      </w:r>
      <w:r w:rsidR="00FE6CA7" w:rsidRPr="00A372FF">
        <w:rPr>
          <w:sz w:val="28"/>
        </w:rPr>
        <w:t>силу</w:t>
      </w:r>
      <w:r w:rsidR="00D10FAE" w:rsidRPr="00A372FF">
        <w:rPr>
          <w:sz w:val="28"/>
        </w:rPr>
        <w:t>:</w:t>
      </w:r>
      <w:r w:rsidR="00FE6CA7" w:rsidRPr="00A372FF">
        <w:rPr>
          <w:spacing w:val="-8"/>
          <w:sz w:val="28"/>
        </w:rPr>
        <w:t xml:space="preserve"> </w:t>
      </w:r>
    </w:p>
    <w:p w14:paraId="1E2188FF" w14:textId="5C5243B1" w:rsidR="00D10FAE" w:rsidRPr="00D10FAE" w:rsidRDefault="00273887" w:rsidP="00A372FF">
      <w:pPr>
        <w:pStyle w:val="a5"/>
        <w:numPr>
          <w:ilvl w:val="0"/>
          <w:numId w:val="4"/>
        </w:numPr>
        <w:tabs>
          <w:tab w:val="left" w:pos="497"/>
        </w:tabs>
        <w:ind w:left="142" w:right="104" w:firstLine="425"/>
        <w:jc w:val="both"/>
        <w:rPr>
          <w:sz w:val="28"/>
        </w:rPr>
      </w:pPr>
      <w:r>
        <w:rPr>
          <w:sz w:val="28"/>
          <w:szCs w:val="28"/>
        </w:rPr>
        <w:t>п</w:t>
      </w:r>
      <w:r w:rsidRPr="0097060E">
        <w:rPr>
          <w:sz w:val="28"/>
          <w:szCs w:val="28"/>
        </w:rPr>
        <w:t>риказ Государственного агент</w:t>
      </w:r>
      <w:r w:rsidR="001140BF">
        <w:rPr>
          <w:sz w:val="28"/>
          <w:szCs w:val="28"/>
        </w:rPr>
        <w:t>ства по регулированию топливно-</w:t>
      </w:r>
      <w:r w:rsidRPr="0097060E">
        <w:rPr>
          <w:sz w:val="28"/>
          <w:szCs w:val="28"/>
        </w:rPr>
        <w:t>энергетического комплекса при Правительстве Кыргызской Республики «Инструкция по применению тарифов на электрическую и тепл</w:t>
      </w:r>
      <w:r w:rsidR="00240859">
        <w:rPr>
          <w:sz w:val="28"/>
          <w:szCs w:val="28"/>
        </w:rPr>
        <w:t>овую энергию» от 21 июля 2020 г</w:t>
      </w:r>
      <w:r w:rsidR="00240859">
        <w:rPr>
          <w:sz w:val="28"/>
          <w:szCs w:val="28"/>
          <w:lang w:val="ky-KG"/>
        </w:rPr>
        <w:t>ода</w:t>
      </w:r>
      <w:r w:rsidRPr="0097060E">
        <w:rPr>
          <w:sz w:val="28"/>
          <w:szCs w:val="28"/>
        </w:rPr>
        <w:t xml:space="preserve"> № 2</w:t>
      </w:r>
      <w:r w:rsidR="00A2502F">
        <w:rPr>
          <w:sz w:val="28"/>
        </w:rPr>
        <w:t>;</w:t>
      </w:r>
    </w:p>
    <w:p w14:paraId="03946061" w14:textId="0FF9FADA" w:rsidR="00D10FAE" w:rsidRPr="00273887" w:rsidRDefault="00273887" w:rsidP="00A372FF">
      <w:pPr>
        <w:pStyle w:val="a5"/>
        <w:numPr>
          <w:ilvl w:val="0"/>
          <w:numId w:val="4"/>
        </w:numPr>
        <w:tabs>
          <w:tab w:val="left" w:pos="567"/>
        </w:tabs>
        <w:ind w:left="142" w:right="104" w:firstLine="425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>приказ Государственного агентства по регулированию топливно-энергетического комплекса при Правительстве Кыргызской Республики «</w:t>
      </w:r>
      <w:r w:rsidRPr="001B604A">
        <w:rPr>
          <w:sz w:val="28"/>
          <w:szCs w:val="28"/>
          <w:shd w:val="clear" w:color="auto" w:fill="FFFFFF"/>
        </w:rPr>
        <w:t>Об утверждении Порядка включения предприятий (организаций) в перечни Крупных потребителей электрической энергии, Потребителей-перепродавцов электрической энергии и Распределяющих предприятий (предприятий распределяющих электрическую энергию)</w:t>
      </w:r>
      <w:r>
        <w:rPr>
          <w:sz w:val="28"/>
          <w:szCs w:val="28"/>
          <w:shd w:val="clear" w:color="auto" w:fill="FFFFFF"/>
        </w:rPr>
        <w:t xml:space="preserve">» </w:t>
      </w:r>
      <w:r w:rsidR="00240859">
        <w:rPr>
          <w:sz w:val="28"/>
          <w:szCs w:val="28"/>
          <w:shd w:val="clear" w:color="auto" w:fill="FFFFFF"/>
        </w:rPr>
        <w:br/>
      </w:r>
      <w:r w:rsidRPr="001B604A">
        <w:rPr>
          <w:sz w:val="28"/>
          <w:szCs w:val="28"/>
          <w:shd w:val="clear" w:color="auto" w:fill="FFFFFF"/>
        </w:rPr>
        <w:t>от 28 января 2021 года № 4</w:t>
      </w:r>
      <w:r w:rsidR="00300C31">
        <w:rPr>
          <w:sz w:val="28"/>
          <w:lang w:val="ky-KG"/>
        </w:rPr>
        <w:t>.</w:t>
      </w:r>
    </w:p>
    <w:p w14:paraId="30005E7F" w14:textId="50EB681C" w:rsidR="00273887" w:rsidRPr="00464BE5" w:rsidRDefault="00273887" w:rsidP="00A372FF">
      <w:pPr>
        <w:ind w:firstLine="567"/>
        <w:jc w:val="both"/>
        <w:rPr>
          <w:sz w:val="28"/>
          <w:szCs w:val="28"/>
        </w:rPr>
      </w:pPr>
      <w:r>
        <w:rPr>
          <w:sz w:val="28"/>
          <w:lang w:val="ky-KG"/>
        </w:rPr>
        <w:t>2. Управлению</w:t>
      </w:r>
      <w:r w:rsidRPr="001B045A">
        <w:rPr>
          <w:sz w:val="28"/>
          <w:szCs w:val="28"/>
        </w:rPr>
        <w:t xml:space="preserve"> </w:t>
      </w:r>
      <w:r w:rsidR="00A734CC">
        <w:rPr>
          <w:sz w:val="28"/>
          <w:szCs w:val="28"/>
        </w:rPr>
        <w:t>электро</w:t>
      </w:r>
      <w:r w:rsidR="00A734CC" w:rsidRPr="001B045A">
        <w:rPr>
          <w:sz w:val="28"/>
          <w:szCs w:val="28"/>
        </w:rPr>
        <w:t>энерге</w:t>
      </w:r>
      <w:r w:rsidR="00A734CC">
        <w:rPr>
          <w:sz w:val="28"/>
          <w:szCs w:val="28"/>
        </w:rPr>
        <w:t>тик</w:t>
      </w:r>
      <w:r w:rsidR="00A734CC" w:rsidRPr="001B045A">
        <w:rPr>
          <w:sz w:val="28"/>
          <w:szCs w:val="28"/>
        </w:rPr>
        <w:t>и</w:t>
      </w:r>
      <w:r w:rsidRPr="00464BE5">
        <w:rPr>
          <w:sz w:val="28"/>
          <w:szCs w:val="28"/>
        </w:rPr>
        <w:t>:</w:t>
      </w:r>
    </w:p>
    <w:p w14:paraId="19360222" w14:textId="1A340CAD" w:rsidR="00273887" w:rsidRDefault="00273887" w:rsidP="00A372FF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34CC" w:rsidRPr="00A734CC">
        <w:rPr>
          <w:sz w:val="28"/>
          <w:szCs w:val="28"/>
        </w:rPr>
        <w:t>в течение трех рабочих дней со дня регистрации опубликовать настоящий приказ на государственном и официальном языках в газете «</w:t>
      </w:r>
      <w:proofErr w:type="spellStart"/>
      <w:r w:rsidR="00A734CC" w:rsidRPr="00A734CC">
        <w:rPr>
          <w:sz w:val="28"/>
          <w:szCs w:val="28"/>
        </w:rPr>
        <w:t>Эркин-Тоо</w:t>
      </w:r>
      <w:proofErr w:type="spellEnd"/>
      <w:r w:rsidR="00A734CC" w:rsidRPr="00A734C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7FC9D94" w14:textId="7D311E7A" w:rsidR="00273887" w:rsidRDefault="00273887" w:rsidP="00A372FF">
      <w:pPr>
        <w:pStyle w:val="a5"/>
        <w:ind w:left="0" w:firstLine="567"/>
        <w:jc w:val="both"/>
        <w:rPr>
          <w:sz w:val="28"/>
          <w:szCs w:val="28"/>
          <w:shd w:val="clear" w:color="auto" w:fill="FFFFFF"/>
        </w:rPr>
      </w:pPr>
      <w:r w:rsidRPr="00B65D30">
        <w:rPr>
          <w:sz w:val="28"/>
          <w:szCs w:val="28"/>
        </w:rPr>
        <w:t xml:space="preserve">- </w:t>
      </w:r>
      <w:r w:rsidR="00A734CC" w:rsidRPr="00A734CC">
        <w:rPr>
          <w:sz w:val="28"/>
          <w:szCs w:val="28"/>
          <w:shd w:val="clear" w:color="auto" w:fill="FFFFFF"/>
        </w:rPr>
        <w:t>течение трех рабочих дней со дня официального опубликования направить настоящий приказ в Министерство юстиции Кыргызской Республики для включения в Государственный реестр нормативных правовых актов</w:t>
      </w:r>
      <w:r w:rsidRPr="00B65D30">
        <w:rPr>
          <w:sz w:val="28"/>
          <w:szCs w:val="28"/>
          <w:shd w:val="clear" w:color="auto" w:fill="FFFFFF"/>
        </w:rPr>
        <w:t>;</w:t>
      </w:r>
    </w:p>
    <w:p w14:paraId="41361EB1" w14:textId="50267ED5" w:rsidR="00273887" w:rsidRDefault="00273887" w:rsidP="00A372FF">
      <w:pPr>
        <w:pStyle w:val="a5"/>
        <w:ind w:left="0" w:firstLine="567"/>
        <w:jc w:val="both"/>
        <w:rPr>
          <w:sz w:val="28"/>
          <w:szCs w:val="28"/>
          <w:shd w:val="clear" w:color="auto" w:fill="FFFFFF"/>
        </w:rPr>
      </w:pPr>
      <w:r w:rsidRPr="00B65D30">
        <w:rPr>
          <w:sz w:val="28"/>
          <w:szCs w:val="28"/>
          <w:shd w:val="clear" w:color="auto" w:fill="FFFFFF"/>
        </w:rPr>
        <w:t xml:space="preserve">- </w:t>
      </w:r>
      <w:r w:rsidR="00A734CC" w:rsidRPr="00A734CC">
        <w:rPr>
          <w:sz w:val="28"/>
          <w:szCs w:val="28"/>
          <w:shd w:val="clear" w:color="auto" w:fill="FFFFFF"/>
        </w:rPr>
        <w:t>в течение трех рабочих дней со дня вступления в силу направить настоящий приказ в Кабинет Министров Кыргызской Республики</w:t>
      </w:r>
      <w:r w:rsidRPr="004E4FD7">
        <w:rPr>
          <w:sz w:val="28"/>
          <w:szCs w:val="28"/>
          <w:shd w:val="clear" w:color="auto" w:fill="FFFFFF"/>
        </w:rPr>
        <w:t>.</w:t>
      </w:r>
    </w:p>
    <w:p w14:paraId="3EB552A2" w14:textId="11581258" w:rsidR="00A55FE8" w:rsidRPr="00A372FF" w:rsidRDefault="007756E5" w:rsidP="00A372FF">
      <w:pPr>
        <w:tabs>
          <w:tab w:val="left" w:pos="1050"/>
        </w:tabs>
        <w:ind w:right="116"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="00A372FF">
        <w:rPr>
          <w:sz w:val="28"/>
          <w:szCs w:val="28"/>
        </w:rPr>
        <w:t xml:space="preserve">. </w:t>
      </w:r>
      <w:r w:rsidR="00273887" w:rsidRPr="00A372FF">
        <w:rPr>
          <w:sz w:val="28"/>
          <w:szCs w:val="28"/>
        </w:rPr>
        <w:t>Настоящий приказ вступает в силу по истечении 15 дней со дня официального опубликования</w:t>
      </w:r>
      <w:r w:rsidR="00FE6CA7" w:rsidRPr="00A372FF">
        <w:rPr>
          <w:spacing w:val="-2"/>
          <w:sz w:val="28"/>
        </w:rPr>
        <w:t>.</w:t>
      </w:r>
    </w:p>
    <w:p w14:paraId="40CA0FE6" w14:textId="55CEC3C2" w:rsidR="00A734CC" w:rsidRPr="00A372FF" w:rsidRDefault="007756E5" w:rsidP="00A372FF">
      <w:pPr>
        <w:tabs>
          <w:tab w:val="left" w:pos="1050"/>
        </w:tabs>
        <w:ind w:right="116" w:firstLine="567"/>
        <w:jc w:val="both"/>
        <w:rPr>
          <w:sz w:val="28"/>
        </w:rPr>
      </w:pPr>
      <w:r>
        <w:rPr>
          <w:sz w:val="28"/>
        </w:rPr>
        <w:t>4</w:t>
      </w:r>
      <w:r w:rsidR="00A734CC" w:rsidRPr="00A372FF">
        <w:rPr>
          <w:sz w:val="28"/>
        </w:rPr>
        <w:t xml:space="preserve">. Контроль за исполнением настоящего приказа возложить на первого заместителя министра энергетики Кыргызской Республики </w:t>
      </w:r>
      <w:r w:rsidR="00240859">
        <w:rPr>
          <w:sz w:val="28"/>
        </w:rPr>
        <w:br/>
      </w:r>
      <w:r w:rsidR="00A734CC" w:rsidRPr="00A372FF">
        <w:rPr>
          <w:sz w:val="28"/>
        </w:rPr>
        <w:t xml:space="preserve">К.А. </w:t>
      </w:r>
      <w:proofErr w:type="spellStart"/>
      <w:r w:rsidR="00A734CC" w:rsidRPr="00A372FF">
        <w:rPr>
          <w:sz w:val="28"/>
        </w:rPr>
        <w:t>Омурбекова</w:t>
      </w:r>
      <w:proofErr w:type="spellEnd"/>
      <w:r w:rsidR="00A734CC" w:rsidRPr="00A372FF">
        <w:rPr>
          <w:sz w:val="28"/>
        </w:rPr>
        <w:t>.</w:t>
      </w:r>
    </w:p>
    <w:p w14:paraId="3057DC8E" w14:textId="77777777" w:rsidR="00DD39E4" w:rsidRPr="00AD0CD3" w:rsidRDefault="00DD39E4" w:rsidP="008E5E03">
      <w:pPr>
        <w:pStyle w:val="a3"/>
        <w:rPr>
          <w:lang w:val="ky-KG"/>
        </w:rPr>
      </w:pPr>
    </w:p>
    <w:p w14:paraId="7F8096A1" w14:textId="5A3CA56C" w:rsidR="00A24969" w:rsidRDefault="00FA0D00" w:rsidP="008E5E03">
      <w:pPr>
        <w:pStyle w:val="aa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0B6D">
        <w:rPr>
          <w:rFonts w:ascii="Times New Roman" w:hAnsi="Times New Roman"/>
          <w:b/>
          <w:color w:val="000000" w:themeColor="text1"/>
          <w:sz w:val="28"/>
          <w:szCs w:val="28"/>
        </w:rPr>
        <w:t>Министр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27388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27388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273887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</w:t>
      </w:r>
      <w:r w:rsidR="000C002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="0027388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27388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Т.О. </w:t>
      </w:r>
      <w:proofErr w:type="spellStart"/>
      <w:r w:rsidR="00273887">
        <w:rPr>
          <w:rFonts w:ascii="Times New Roman" w:hAnsi="Times New Roman"/>
          <w:b/>
          <w:color w:val="000000" w:themeColor="text1"/>
          <w:sz w:val="28"/>
          <w:szCs w:val="28"/>
        </w:rPr>
        <w:t>Ибраев</w:t>
      </w:r>
      <w:proofErr w:type="spellEnd"/>
    </w:p>
    <w:p w14:paraId="00CD60A5" w14:textId="77777777" w:rsidR="002A4F82" w:rsidRDefault="002A4F82" w:rsidP="002A4F82">
      <w:pPr>
        <w:spacing w:before="74"/>
        <w:jc w:val="center"/>
        <w:rPr>
          <w:b/>
          <w:sz w:val="28"/>
        </w:rPr>
      </w:pPr>
      <w:r>
        <w:rPr>
          <w:b/>
          <w:spacing w:val="-7"/>
          <w:sz w:val="28"/>
        </w:rPr>
        <w:t>СПРАВКА-</w:t>
      </w:r>
      <w:r>
        <w:rPr>
          <w:b/>
          <w:spacing w:val="-2"/>
          <w:sz w:val="28"/>
        </w:rPr>
        <w:t>ОБОСНОВАНИЕ</w:t>
      </w:r>
    </w:p>
    <w:p w14:paraId="6201452C" w14:textId="77777777" w:rsidR="002A4F82" w:rsidRDefault="002A4F82" w:rsidP="002A4F82">
      <w:pPr>
        <w:jc w:val="center"/>
        <w:rPr>
          <w:b/>
          <w:spacing w:val="-9"/>
          <w:sz w:val="28"/>
        </w:rPr>
      </w:pPr>
      <w:r>
        <w:rPr>
          <w:b/>
          <w:sz w:val="28"/>
        </w:rPr>
        <w:lastRenderedPageBreak/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проекту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приказа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министерства энергетики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Кыргызской Республики </w:t>
      </w:r>
      <w:bookmarkStart w:id="0" w:name="_Hlk159422275"/>
      <w:r>
        <w:rPr>
          <w:b/>
          <w:sz w:val="28"/>
        </w:rPr>
        <w:t>«</w:t>
      </w:r>
      <w:r w:rsidRPr="001853C8">
        <w:rPr>
          <w:b/>
          <w:sz w:val="28"/>
        </w:rPr>
        <w:t xml:space="preserve">О признании утратившими силу некоторых </w:t>
      </w:r>
      <w:r w:rsidRPr="00DD0671">
        <w:rPr>
          <w:b/>
          <w:sz w:val="28"/>
        </w:rPr>
        <w:t>приказов</w:t>
      </w:r>
    </w:p>
    <w:p w14:paraId="65C7A1C5" w14:textId="77777777" w:rsidR="002A4F82" w:rsidRDefault="002A4F82" w:rsidP="002A4F82">
      <w:pPr>
        <w:pStyle w:val="a3"/>
        <w:jc w:val="center"/>
        <w:rPr>
          <w:b/>
        </w:rPr>
      </w:pPr>
      <w:r w:rsidRPr="00DD0671">
        <w:rPr>
          <w:b/>
          <w:szCs w:val="22"/>
        </w:rPr>
        <w:t>Государственного агентства по регулированию топливно- энергетического комплекса при Правительстве Кыргызской Республики</w:t>
      </w:r>
      <w:r>
        <w:rPr>
          <w:b/>
        </w:rPr>
        <w:t>»</w:t>
      </w:r>
      <w:bookmarkEnd w:id="0"/>
    </w:p>
    <w:p w14:paraId="3695E061" w14:textId="77777777" w:rsidR="002A4F82" w:rsidRDefault="002A4F82" w:rsidP="002A4F82">
      <w:pPr>
        <w:pStyle w:val="a3"/>
        <w:spacing w:before="40"/>
        <w:rPr>
          <w:b/>
        </w:rPr>
      </w:pPr>
    </w:p>
    <w:p w14:paraId="2ECDAC9A" w14:textId="77777777" w:rsidR="002A4F82" w:rsidRDefault="002A4F82" w:rsidP="002A4F82">
      <w:pPr>
        <w:pStyle w:val="a5"/>
        <w:numPr>
          <w:ilvl w:val="0"/>
          <w:numId w:val="7"/>
        </w:numPr>
        <w:tabs>
          <w:tab w:val="left" w:pos="1094"/>
        </w:tabs>
        <w:spacing w:before="1"/>
        <w:ind w:left="1094" w:right="0" w:hanging="280"/>
        <w:jc w:val="both"/>
        <w:rPr>
          <w:b/>
          <w:sz w:val="28"/>
        </w:rPr>
      </w:pPr>
      <w:r>
        <w:rPr>
          <w:b/>
          <w:sz w:val="28"/>
        </w:rPr>
        <w:t>Цель и</w:t>
      </w:r>
      <w:r>
        <w:rPr>
          <w:b/>
          <w:spacing w:val="-2"/>
          <w:sz w:val="28"/>
        </w:rPr>
        <w:t xml:space="preserve"> задача</w:t>
      </w:r>
    </w:p>
    <w:p w14:paraId="23634EBD" w14:textId="77777777" w:rsidR="002A4F82" w:rsidRPr="003F0F09" w:rsidRDefault="002A4F82" w:rsidP="002A4F82">
      <w:pPr>
        <w:pStyle w:val="a3"/>
        <w:spacing w:before="47" w:line="276" w:lineRule="auto"/>
        <w:ind w:right="107" w:firstLine="720"/>
        <w:jc w:val="both"/>
        <w:rPr>
          <w:lang w:val="ky-KG"/>
        </w:rPr>
      </w:pPr>
      <w:r>
        <w:t xml:space="preserve">Данный проект приказа разработан в рамках инвентаризации </w:t>
      </w:r>
      <w:r>
        <w:rPr>
          <w:spacing w:val="-2"/>
        </w:rPr>
        <w:t>актов</w:t>
      </w:r>
      <w:r>
        <w:rPr>
          <w:spacing w:val="-9"/>
        </w:rPr>
        <w:t xml:space="preserve"> </w:t>
      </w:r>
      <w:r>
        <w:rPr>
          <w:spacing w:val="-2"/>
        </w:rPr>
        <w:t>Кабинета</w:t>
      </w:r>
      <w:r>
        <w:rPr>
          <w:spacing w:val="-8"/>
        </w:rPr>
        <w:t xml:space="preserve"> </w:t>
      </w:r>
      <w:r>
        <w:rPr>
          <w:spacing w:val="-2"/>
        </w:rPr>
        <w:t>Министров</w:t>
      </w:r>
      <w:r>
        <w:rPr>
          <w:spacing w:val="-7"/>
        </w:rPr>
        <w:t xml:space="preserve"> </w:t>
      </w:r>
      <w:r>
        <w:rPr>
          <w:spacing w:val="-2"/>
        </w:rPr>
        <w:t>Кыргызской</w:t>
      </w:r>
      <w:r>
        <w:rPr>
          <w:spacing w:val="-8"/>
        </w:rPr>
        <w:t xml:space="preserve"> </w:t>
      </w:r>
      <w:r>
        <w:rPr>
          <w:spacing w:val="-2"/>
        </w:rPr>
        <w:t>Республики и</w:t>
      </w:r>
      <w:r>
        <w:rPr>
          <w:spacing w:val="-4"/>
        </w:rPr>
        <w:t xml:space="preserve"> </w:t>
      </w:r>
      <w:r>
        <w:rPr>
          <w:spacing w:val="-2"/>
        </w:rPr>
        <w:t>направлен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 xml:space="preserve">признание </w:t>
      </w:r>
      <w:r>
        <w:t>утратившими силу некоторых приказов Государственного агентства по регулированию топливно- энергетического комплекса при Правительстве Кыргызской Республики</w:t>
      </w:r>
      <w:r>
        <w:rPr>
          <w:spacing w:val="-2"/>
        </w:rPr>
        <w:t>.</w:t>
      </w:r>
    </w:p>
    <w:p w14:paraId="33D06461" w14:textId="77777777" w:rsidR="002A4F82" w:rsidRDefault="002A4F82" w:rsidP="002A4F82">
      <w:pPr>
        <w:pStyle w:val="a5"/>
        <w:numPr>
          <w:ilvl w:val="0"/>
          <w:numId w:val="7"/>
        </w:numPr>
        <w:tabs>
          <w:tab w:val="left" w:pos="1094"/>
        </w:tabs>
        <w:spacing w:before="2"/>
        <w:ind w:left="1094" w:right="0" w:hanging="284"/>
        <w:jc w:val="both"/>
        <w:rPr>
          <w:b/>
          <w:sz w:val="28"/>
        </w:rPr>
      </w:pPr>
      <w:r>
        <w:rPr>
          <w:b/>
          <w:sz w:val="28"/>
        </w:rPr>
        <w:t>Описательная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часть</w:t>
      </w:r>
    </w:p>
    <w:p w14:paraId="5CA7AE29" w14:textId="77777777" w:rsidR="002A4F82" w:rsidRDefault="002A4F82" w:rsidP="002A4F82">
      <w:pPr>
        <w:pStyle w:val="a3"/>
        <w:spacing w:before="48"/>
        <w:ind w:right="106" w:firstLine="720"/>
        <w:jc w:val="both"/>
      </w:pPr>
      <w:r>
        <w:t>Необходимо отметить, что Постановлением Кабинета Министров Кыргызской Республики от 30 сентября 2021 года № 192 утверждена Среднесрочная тарифная политика Кыргызской Республики на электрическую энергию на 2021-2025 годы (далее-ССТП).</w:t>
      </w:r>
    </w:p>
    <w:p w14:paraId="27D13B54" w14:textId="3E1D1867" w:rsidR="002A4F82" w:rsidRDefault="002A4F82" w:rsidP="002A4F82">
      <w:pPr>
        <w:pStyle w:val="a3"/>
        <w:ind w:right="108" w:firstLine="720"/>
        <w:jc w:val="both"/>
      </w:pPr>
      <w:r>
        <w:t xml:space="preserve">Вышеуказанная ССТП содержит </w:t>
      </w:r>
      <w:r w:rsidRPr="00F7500B">
        <w:t>Инструкцию по применению т</w:t>
      </w:r>
      <w:r>
        <w:t>арифов на электрическую энергию.</w:t>
      </w:r>
    </w:p>
    <w:p w14:paraId="20DDD697" w14:textId="77777777" w:rsidR="002A4F82" w:rsidRDefault="002A4F82" w:rsidP="002A4F82">
      <w:pPr>
        <w:pStyle w:val="a3"/>
        <w:ind w:right="102" w:firstLine="720"/>
        <w:jc w:val="both"/>
      </w:pPr>
      <w:r>
        <w:t xml:space="preserve">В этой связи, отпадает необходимость в </w:t>
      </w:r>
      <w:r w:rsidRPr="0097060E">
        <w:t>Инструкци</w:t>
      </w:r>
      <w:r>
        <w:t>и</w:t>
      </w:r>
      <w:r w:rsidRPr="0097060E">
        <w:t xml:space="preserve"> по применению тарифов на электрическую и тепловую энергию</w:t>
      </w:r>
      <w:r>
        <w:t xml:space="preserve">, утвержденное </w:t>
      </w:r>
      <w:r>
        <w:rPr>
          <w:shd w:val="clear" w:color="auto" w:fill="FFFFFF"/>
        </w:rPr>
        <w:t>приказом Государственного агентства по регулированию топливно-энергетического комплекса при Правительстве Кыргызской Республики</w:t>
      </w:r>
      <w:r>
        <w:t xml:space="preserve"> </w:t>
      </w:r>
      <w:r w:rsidRPr="0097060E">
        <w:t xml:space="preserve">от 21 июля </w:t>
      </w:r>
      <w:r>
        <w:br/>
        <w:t>2020 года</w:t>
      </w:r>
      <w:r w:rsidRPr="0097060E">
        <w:t xml:space="preserve"> № 2</w:t>
      </w:r>
      <w:r>
        <w:t>.</w:t>
      </w:r>
    </w:p>
    <w:p w14:paraId="797E26DC" w14:textId="77777777" w:rsidR="002A4F82" w:rsidRDefault="002A4F82" w:rsidP="002A4F82">
      <w:pPr>
        <w:pStyle w:val="a3"/>
        <w:spacing w:before="1"/>
        <w:ind w:right="105" w:firstLine="720"/>
        <w:jc w:val="both"/>
      </w:pPr>
      <w:r>
        <w:rPr>
          <w:shd w:val="clear" w:color="auto" w:fill="FFFFFF"/>
        </w:rPr>
        <w:t>Приказ Государственного агентства по регулированию топливно-энергетического комплекса при Правительстве Кыргызской Республики</w:t>
      </w:r>
      <w:r>
        <w:t xml:space="preserve"> </w:t>
      </w:r>
      <w:r>
        <w:rPr>
          <w:shd w:val="clear" w:color="auto" w:fill="FFFFFF"/>
        </w:rPr>
        <w:t>«</w:t>
      </w:r>
      <w:r w:rsidRPr="001B604A">
        <w:rPr>
          <w:shd w:val="clear" w:color="auto" w:fill="FFFFFF"/>
        </w:rPr>
        <w:t>Об утверждении Порядка включения предприятий (организаций) в перечни Крупных потребителей электрической энергии, Потребителей-перепродавцов электрической энергии и Распределяющих предприятий (предприятий распределяющих электрическую энергию)</w:t>
      </w:r>
      <w:r>
        <w:rPr>
          <w:shd w:val="clear" w:color="auto" w:fill="FFFFFF"/>
        </w:rPr>
        <w:t>»</w:t>
      </w:r>
      <w:r>
        <w:rPr>
          <w:spacing w:val="-12"/>
        </w:rPr>
        <w:t xml:space="preserve"> </w:t>
      </w:r>
      <w:r w:rsidRPr="001B604A">
        <w:rPr>
          <w:shd w:val="clear" w:color="auto" w:fill="FFFFFF"/>
        </w:rPr>
        <w:t>от 28 января 2021 года № 4</w:t>
      </w:r>
      <w:r>
        <w:t xml:space="preserve">, регламентирует процедуры рассмотрения Департаментом заявок предприятий (организаций) на включение в соответствующие перечни в зависимости от вида деятельности предприятий и </w:t>
      </w:r>
      <w:r w:rsidRPr="00CE232F">
        <w:t>на заключение прямого договора</w:t>
      </w:r>
      <w:r>
        <w:t xml:space="preserve"> на продажу электрической энергии</w:t>
      </w:r>
      <w:r w:rsidRPr="00CE232F">
        <w:t xml:space="preserve"> с ОАО </w:t>
      </w:r>
      <w:r>
        <w:t>«</w:t>
      </w:r>
      <w:r w:rsidRPr="00CE232F">
        <w:t>Электрические станции</w:t>
      </w:r>
      <w:r>
        <w:t>».</w:t>
      </w:r>
    </w:p>
    <w:p w14:paraId="77A5B51D" w14:textId="77777777" w:rsidR="002A4F82" w:rsidRDefault="002A4F82" w:rsidP="002A4F82">
      <w:pPr>
        <w:pStyle w:val="a3"/>
        <w:ind w:right="104" w:firstLine="720"/>
        <w:jc w:val="both"/>
      </w:pPr>
      <w:r>
        <w:t>Однако,</w:t>
      </w:r>
      <w:r>
        <w:rPr>
          <w:spacing w:val="-2"/>
        </w:rPr>
        <w:t xml:space="preserve"> </w:t>
      </w:r>
      <w:r>
        <w:rPr>
          <w:spacing w:val="-12"/>
        </w:rPr>
        <w:t>с</w:t>
      </w:r>
      <w:r w:rsidRPr="003B613D">
        <w:t xml:space="preserve"> 1 января 2024 года в целях улучшения финансовых показателей энергокомпаний, повышения его платежеспособности, а также реформирования энергетической отрасли все потребители-перепродавцы электрической энергии и распределяющие предприятия заключили договора на электроснабжение с ОАО «Национальная электрическая сеть Кыргызстана».</w:t>
      </w:r>
    </w:p>
    <w:p w14:paraId="2B2208A8" w14:textId="77777777" w:rsidR="002A4F82" w:rsidRDefault="002A4F82" w:rsidP="002A4F82">
      <w:pPr>
        <w:pStyle w:val="a3"/>
        <w:ind w:right="106" w:firstLine="720"/>
        <w:jc w:val="both"/>
      </w:pPr>
      <w:r>
        <w:t xml:space="preserve">В этой связи, отпадает необходимость в </w:t>
      </w:r>
      <w:r w:rsidRPr="001B604A">
        <w:rPr>
          <w:shd w:val="clear" w:color="auto" w:fill="FFFFFF"/>
        </w:rPr>
        <w:t>Порядк</w:t>
      </w:r>
      <w:r>
        <w:rPr>
          <w:shd w:val="clear" w:color="auto" w:fill="FFFFFF"/>
        </w:rPr>
        <w:t>е</w:t>
      </w:r>
      <w:r w:rsidRPr="001B604A">
        <w:rPr>
          <w:shd w:val="clear" w:color="auto" w:fill="FFFFFF"/>
        </w:rPr>
        <w:t xml:space="preserve"> включения предприятий (организаций) в перечни Крупных потребителей электрической энергии, Потребителей-перепродавцов электрической </w:t>
      </w:r>
      <w:r w:rsidRPr="001B604A">
        <w:rPr>
          <w:shd w:val="clear" w:color="auto" w:fill="FFFFFF"/>
        </w:rPr>
        <w:lastRenderedPageBreak/>
        <w:t>энергии и Распределяющих предприятий (предприятий распределяющих электрическую энергию)</w:t>
      </w:r>
      <w:r>
        <w:rPr>
          <w:spacing w:val="-2"/>
        </w:rPr>
        <w:t>.</w:t>
      </w:r>
    </w:p>
    <w:p w14:paraId="53B2D6E4" w14:textId="77777777" w:rsidR="002A4F82" w:rsidRPr="00437CCA" w:rsidRDefault="002A4F82" w:rsidP="002A4F82">
      <w:pPr>
        <w:pStyle w:val="a3"/>
        <w:spacing w:before="1"/>
        <w:ind w:right="102" w:firstLine="102"/>
        <w:jc w:val="both"/>
      </w:pPr>
      <w:bookmarkStart w:id="1" w:name="_GoBack"/>
      <w:bookmarkEnd w:id="1"/>
      <w:r w:rsidRPr="00437CCA">
        <w:t>На основании вышеизложенного, п</w:t>
      </w:r>
      <w:r>
        <w:t>риказы</w:t>
      </w:r>
      <w:r w:rsidRPr="00437CCA">
        <w:t xml:space="preserve"> </w:t>
      </w:r>
      <w:r w:rsidRPr="00210929">
        <w:t>Государственного агентства по регулированию топливно- энергетического комплекса при Правительстве Кыргызской Республики</w:t>
      </w:r>
      <w:r w:rsidRPr="00437CCA">
        <w:t xml:space="preserve"> </w:t>
      </w:r>
      <w:r w:rsidRPr="0097060E">
        <w:t>«Инструкция по применению тарифов на электрическую и тепл</w:t>
      </w:r>
      <w:r>
        <w:t>овую энергию» от 21 июля 2020 года</w:t>
      </w:r>
      <w:r w:rsidRPr="0097060E">
        <w:t xml:space="preserve"> № 2</w:t>
      </w:r>
      <w:r>
        <w:t xml:space="preserve"> и </w:t>
      </w:r>
      <w:r>
        <w:rPr>
          <w:shd w:val="clear" w:color="auto" w:fill="FFFFFF"/>
        </w:rPr>
        <w:t>«</w:t>
      </w:r>
      <w:r w:rsidRPr="001B604A">
        <w:rPr>
          <w:shd w:val="clear" w:color="auto" w:fill="FFFFFF"/>
        </w:rPr>
        <w:t>Об утверждении Порядка включения предприятий (организаций) в перечни Крупных потребителей электрической энергии, Потребителей-перепродавцов электрической энергии и Распределяющих предприятий (предприятий распределяющих электрическую энергию)</w:t>
      </w:r>
      <w:r>
        <w:rPr>
          <w:shd w:val="clear" w:color="auto" w:fill="FFFFFF"/>
        </w:rPr>
        <w:t xml:space="preserve">» </w:t>
      </w:r>
      <w:r w:rsidRPr="001B604A">
        <w:rPr>
          <w:shd w:val="clear" w:color="auto" w:fill="FFFFFF"/>
        </w:rPr>
        <w:t>от 28 января 2021 года № 4</w:t>
      </w:r>
      <w:r w:rsidRPr="00437CCA">
        <w:t xml:space="preserve"> пода</w:t>
      </w:r>
      <w:r>
        <w:t>ю</w:t>
      </w:r>
      <w:r w:rsidRPr="00437CCA">
        <w:t xml:space="preserve">тся на </w:t>
      </w:r>
      <w:r w:rsidRPr="00437CCA">
        <w:rPr>
          <w:spacing w:val="-2"/>
        </w:rPr>
        <w:t>утрату.</w:t>
      </w:r>
    </w:p>
    <w:p w14:paraId="0EEADC12" w14:textId="77777777" w:rsidR="002A4F82" w:rsidRDefault="002A4F82" w:rsidP="002A4F82">
      <w:pPr>
        <w:pStyle w:val="a5"/>
        <w:numPr>
          <w:ilvl w:val="0"/>
          <w:numId w:val="7"/>
        </w:numPr>
        <w:tabs>
          <w:tab w:val="left" w:pos="1173"/>
        </w:tabs>
        <w:spacing w:line="276" w:lineRule="auto"/>
        <w:ind w:left="102" w:right="108" w:firstLine="707"/>
        <w:jc w:val="both"/>
        <w:rPr>
          <w:b/>
          <w:sz w:val="28"/>
        </w:rPr>
      </w:pPr>
      <w:r>
        <w:rPr>
          <w:b/>
          <w:sz w:val="28"/>
        </w:rPr>
        <w:t xml:space="preserve">Прогнозы возможных социальных, экономических, правовых, правозащитных, гендерных, экологических, коррупционных </w:t>
      </w:r>
      <w:r>
        <w:rPr>
          <w:b/>
          <w:spacing w:val="-2"/>
          <w:sz w:val="28"/>
        </w:rPr>
        <w:t>последствий.</w:t>
      </w:r>
    </w:p>
    <w:p w14:paraId="63095FF3" w14:textId="2ECE9C34" w:rsidR="002A4F82" w:rsidRPr="001A094C" w:rsidRDefault="002A4F82" w:rsidP="002A4F82">
      <w:pPr>
        <w:pStyle w:val="a3"/>
        <w:spacing w:line="276" w:lineRule="auto"/>
        <w:ind w:right="113"/>
        <w:jc w:val="both"/>
        <w:rPr>
          <w:color w:val="FF0000"/>
        </w:rPr>
      </w:pPr>
      <w:r>
        <w:t>Принятие обозначенного проекта социальных, экономических, правовых, правозащитных, гендерных, экологических, коррупционных последствий за собой не повлечет.</w:t>
      </w:r>
    </w:p>
    <w:p w14:paraId="79B2DD11" w14:textId="77777777" w:rsidR="002A4F82" w:rsidRDefault="002A4F82" w:rsidP="002A4F82">
      <w:pPr>
        <w:pStyle w:val="a5"/>
        <w:numPr>
          <w:ilvl w:val="0"/>
          <w:numId w:val="7"/>
        </w:numPr>
        <w:tabs>
          <w:tab w:val="left" w:pos="1089"/>
        </w:tabs>
        <w:ind w:left="1089" w:right="0" w:hanging="279"/>
        <w:jc w:val="both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общественного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обсуждения.</w:t>
      </w:r>
    </w:p>
    <w:p w14:paraId="5DD7D5AD" w14:textId="77777777" w:rsidR="002A4F82" w:rsidRDefault="002A4F82" w:rsidP="002A4F82">
      <w:pPr>
        <w:pStyle w:val="a3"/>
        <w:spacing w:before="47" w:line="276" w:lineRule="auto"/>
        <w:ind w:right="112"/>
        <w:jc w:val="both"/>
      </w:pPr>
      <w:r>
        <w:t>Представленный проект не требует проведения процедуры общественного обсуждения поскольку не направлен на регулирование общественной деятельности.</w:t>
      </w:r>
    </w:p>
    <w:p w14:paraId="3C2D3B78" w14:textId="77777777" w:rsidR="002A4F82" w:rsidRDefault="002A4F82" w:rsidP="002A4F82">
      <w:pPr>
        <w:pStyle w:val="a5"/>
        <w:numPr>
          <w:ilvl w:val="0"/>
          <w:numId w:val="7"/>
        </w:numPr>
        <w:tabs>
          <w:tab w:val="left" w:pos="1089"/>
        </w:tabs>
        <w:ind w:left="1089" w:right="0" w:hanging="279"/>
        <w:jc w:val="both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соответствия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законодательству.</w:t>
      </w:r>
    </w:p>
    <w:p w14:paraId="2E4F3A78" w14:textId="77777777" w:rsidR="002A4F82" w:rsidRDefault="002A4F82" w:rsidP="002A4F82">
      <w:pPr>
        <w:pStyle w:val="a3"/>
        <w:spacing w:before="48" w:line="276" w:lineRule="auto"/>
        <w:ind w:right="111"/>
        <w:jc w:val="both"/>
        <w:rPr>
          <w:spacing w:val="-2"/>
        </w:rPr>
      </w:pPr>
      <w:r>
        <w:t xml:space="preserve">Представленный проект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</w:t>
      </w:r>
      <w:proofErr w:type="spellStart"/>
      <w:r>
        <w:t>Кыргызская</w:t>
      </w:r>
      <w:proofErr w:type="spellEnd"/>
      <w:r w:rsidRPr="00A9569F">
        <w:t xml:space="preserve"> </w:t>
      </w:r>
      <w:proofErr w:type="spellStart"/>
      <w:r>
        <w:rPr>
          <w:spacing w:val="-2"/>
        </w:rPr>
        <w:t>Респуб</w:t>
      </w:r>
      <w:proofErr w:type="spellEnd"/>
      <w:r>
        <w:rPr>
          <w:spacing w:val="-2"/>
          <w:lang w:val="ky-KG"/>
        </w:rPr>
        <w:t>л</w:t>
      </w:r>
      <w:proofErr w:type="spellStart"/>
      <w:r>
        <w:rPr>
          <w:spacing w:val="-2"/>
        </w:rPr>
        <w:t>ика</w:t>
      </w:r>
      <w:proofErr w:type="spellEnd"/>
      <w:r>
        <w:rPr>
          <w:spacing w:val="-2"/>
        </w:rPr>
        <w:t>.</w:t>
      </w:r>
    </w:p>
    <w:p w14:paraId="3082D933" w14:textId="77777777" w:rsidR="002A4F82" w:rsidRPr="00A9569F" w:rsidRDefault="002A4F82" w:rsidP="002A4F82">
      <w:pPr>
        <w:pStyle w:val="a5"/>
        <w:numPr>
          <w:ilvl w:val="0"/>
          <w:numId w:val="7"/>
        </w:numPr>
        <w:tabs>
          <w:tab w:val="left" w:pos="1089"/>
        </w:tabs>
        <w:spacing w:before="74"/>
        <w:ind w:right="0"/>
        <w:jc w:val="both"/>
        <w:rPr>
          <w:b/>
          <w:spacing w:val="-2"/>
          <w:sz w:val="28"/>
          <w:lang w:val="ky-KG"/>
        </w:rPr>
      </w:pPr>
      <w:r w:rsidRPr="00A9569F">
        <w:rPr>
          <w:b/>
          <w:spacing w:val="-2"/>
          <w:sz w:val="28"/>
        </w:rPr>
        <w:t>Информация</w:t>
      </w:r>
      <w:r w:rsidRPr="00A9569F">
        <w:rPr>
          <w:b/>
          <w:spacing w:val="-8"/>
          <w:sz w:val="28"/>
        </w:rPr>
        <w:t xml:space="preserve"> </w:t>
      </w:r>
      <w:r w:rsidRPr="00A9569F">
        <w:rPr>
          <w:b/>
          <w:spacing w:val="-2"/>
          <w:sz w:val="28"/>
        </w:rPr>
        <w:t>о</w:t>
      </w:r>
      <w:r w:rsidRPr="00A9569F">
        <w:rPr>
          <w:b/>
          <w:spacing w:val="-4"/>
          <w:sz w:val="28"/>
        </w:rPr>
        <w:t xml:space="preserve"> </w:t>
      </w:r>
      <w:r w:rsidRPr="00A9569F">
        <w:rPr>
          <w:b/>
          <w:spacing w:val="-2"/>
          <w:sz w:val="28"/>
        </w:rPr>
        <w:t>необходимости</w:t>
      </w:r>
      <w:r w:rsidRPr="00A9569F">
        <w:rPr>
          <w:b/>
          <w:spacing w:val="-4"/>
          <w:sz w:val="28"/>
        </w:rPr>
        <w:t xml:space="preserve"> </w:t>
      </w:r>
      <w:r w:rsidRPr="00A9569F">
        <w:rPr>
          <w:b/>
          <w:spacing w:val="-2"/>
          <w:sz w:val="28"/>
        </w:rPr>
        <w:t>финансирования.</w:t>
      </w:r>
    </w:p>
    <w:p w14:paraId="26D33792" w14:textId="77777777" w:rsidR="002A4F82" w:rsidRDefault="002A4F82" w:rsidP="002A4F82">
      <w:pPr>
        <w:pStyle w:val="a3"/>
        <w:spacing w:before="51" w:line="276" w:lineRule="auto"/>
        <w:ind w:right="111"/>
        <w:jc w:val="both"/>
      </w:pPr>
      <w:r>
        <w:t>Принятие</w:t>
      </w:r>
      <w:r>
        <w:rPr>
          <w:spacing w:val="-18"/>
        </w:rPr>
        <w:t xml:space="preserve"> </w:t>
      </w:r>
      <w:r>
        <w:t>настоящего</w:t>
      </w:r>
      <w:r>
        <w:rPr>
          <w:spacing w:val="-17"/>
        </w:rPr>
        <w:t xml:space="preserve"> </w:t>
      </w:r>
      <w:r>
        <w:t>проекта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повлечет</w:t>
      </w:r>
      <w:r>
        <w:rPr>
          <w:spacing w:val="-18"/>
        </w:rPr>
        <w:t xml:space="preserve"> </w:t>
      </w:r>
      <w:r>
        <w:t>дополнительных</w:t>
      </w:r>
      <w:r>
        <w:rPr>
          <w:spacing w:val="-17"/>
        </w:rPr>
        <w:t xml:space="preserve"> </w:t>
      </w:r>
      <w:r>
        <w:t>финансовых затрат из республиканского бюджета.</w:t>
      </w:r>
    </w:p>
    <w:p w14:paraId="10079ECE" w14:textId="77777777" w:rsidR="002A4F82" w:rsidRPr="00A9569F" w:rsidRDefault="002A4F82" w:rsidP="002A4F82">
      <w:pPr>
        <w:pStyle w:val="a5"/>
        <w:numPr>
          <w:ilvl w:val="0"/>
          <w:numId w:val="7"/>
        </w:numPr>
        <w:tabs>
          <w:tab w:val="left" w:pos="1089"/>
        </w:tabs>
        <w:spacing w:line="321" w:lineRule="exact"/>
        <w:ind w:right="0"/>
        <w:jc w:val="both"/>
        <w:rPr>
          <w:b/>
          <w:sz w:val="28"/>
        </w:rPr>
      </w:pPr>
      <w:r w:rsidRPr="00A9569F">
        <w:rPr>
          <w:b/>
          <w:sz w:val="28"/>
        </w:rPr>
        <w:t>Информация</w:t>
      </w:r>
      <w:r w:rsidRPr="00A9569F">
        <w:rPr>
          <w:b/>
          <w:spacing w:val="-15"/>
          <w:sz w:val="28"/>
        </w:rPr>
        <w:t xml:space="preserve"> </w:t>
      </w:r>
      <w:r w:rsidRPr="00A9569F">
        <w:rPr>
          <w:b/>
          <w:sz w:val="28"/>
        </w:rPr>
        <w:t>об</w:t>
      </w:r>
      <w:r w:rsidRPr="00A9569F">
        <w:rPr>
          <w:b/>
          <w:spacing w:val="-14"/>
          <w:sz w:val="28"/>
        </w:rPr>
        <w:t xml:space="preserve"> </w:t>
      </w:r>
      <w:r w:rsidRPr="00A9569F">
        <w:rPr>
          <w:b/>
          <w:sz w:val="28"/>
        </w:rPr>
        <w:t>анализе</w:t>
      </w:r>
      <w:r w:rsidRPr="00A9569F">
        <w:rPr>
          <w:b/>
          <w:spacing w:val="-10"/>
          <w:sz w:val="28"/>
        </w:rPr>
        <w:t xml:space="preserve"> </w:t>
      </w:r>
      <w:r w:rsidRPr="00A9569F">
        <w:rPr>
          <w:b/>
          <w:sz w:val="28"/>
        </w:rPr>
        <w:t>регулятивного</w:t>
      </w:r>
      <w:r w:rsidRPr="00A9569F">
        <w:rPr>
          <w:b/>
          <w:spacing w:val="-10"/>
          <w:sz w:val="28"/>
        </w:rPr>
        <w:t xml:space="preserve"> </w:t>
      </w:r>
      <w:r w:rsidRPr="00A9569F">
        <w:rPr>
          <w:b/>
          <w:spacing w:val="-2"/>
          <w:sz w:val="28"/>
        </w:rPr>
        <w:t>воздействия.</w:t>
      </w:r>
    </w:p>
    <w:p w14:paraId="0F63F23F" w14:textId="77777777" w:rsidR="002A4F82" w:rsidRDefault="002A4F82" w:rsidP="002A4F82">
      <w:pPr>
        <w:pStyle w:val="a3"/>
        <w:spacing w:before="50" w:line="276" w:lineRule="auto"/>
        <w:ind w:right="112"/>
        <w:jc w:val="both"/>
      </w:pPr>
      <w:r>
        <w:t>Представленный проект не требует проведения анализа регулятивного воздействия,</w:t>
      </w:r>
      <w:r>
        <w:rPr>
          <w:spacing w:val="-14"/>
        </w:rPr>
        <w:t xml:space="preserve"> </w:t>
      </w:r>
      <w:r>
        <w:t>поскольку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направлен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регулирование</w:t>
      </w:r>
      <w:r>
        <w:rPr>
          <w:spacing w:val="-13"/>
        </w:rPr>
        <w:t xml:space="preserve"> </w:t>
      </w:r>
      <w:r>
        <w:t xml:space="preserve">предпринимательской </w:t>
      </w:r>
      <w:r>
        <w:rPr>
          <w:spacing w:val="-2"/>
        </w:rPr>
        <w:t>деятельности.</w:t>
      </w:r>
    </w:p>
    <w:p w14:paraId="08511137" w14:textId="77777777" w:rsidR="002A4F82" w:rsidRDefault="002A4F82" w:rsidP="002A4F82">
      <w:pPr>
        <w:pStyle w:val="a3"/>
        <w:spacing w:before="95"/>
      </w:pPr>
    </w:p>
    <w:p w14:paraId="290E128B" w14:textId="77777777" w:rsidR="002A4F82" w:rsidRDefault="002A4F82" w:rsidP="002A4F82">
      <w:pPr>
        <w:tabs>
          <w:tab w:val="left" w:pos="7303"/>
        </w:tabs>
        <w:ind w:left="102"/>
        <w:rPr>
          <w:b/>
          <w:sz w:val="28"/>
        </w:rPr>
      </w:pPr>
      <w:r>
        <w:rPr>
          <w:b/>
          <w:spacing w:val="-2"/>
          <w:sz w:val="28"/>
        </w:rPr>
        <w:t>Министр</w:t>
      </w:r>
      <w:r>
        <w:rPr>
          <w:b/>
          <w:sz w:val="28"/>
        </w:rPr>
        <w:tab/>
      </w:r>
      <w:r>
        <w:rPr>
          <w:b/>
          <w:spacing w:val="-5"/>
          <w:sz w:val="28"/>
        </w:rPr>
        <w:t>Т.О.</w:t>
      </w:r>
      <w:r>
        <w:rPr>
          <w:b/>
          <w:spacing w:val="-12"/>
          <w:sz w:val="28"/>
          <w:lang w:val="en-US"/>
        </w:rPr>
        <w:t xml:space="preserve"> </w:t>
      </w:r>
      <w:proofErr w:type="spellStart"/>
      <w:r>
        <w:rPr>
          <w:b/>
          <w:spacing w:val="-2"/>
          <w:sz w:val="28"/>
        </w:rPr>
        <w:t>Ибр</w:t>
      </w:r>
      <w:proofErr w:type="spellEnd"/>
      <w:r>
        <w:rPr>
          <w:b/>
          <w:spacing w:val="-2"/>
          <w:sz w:val="28"/>
          <w:lang w:val="ky-KG"/>
        </w:rPr>
        <w:t>аев</w:t>
      </w:r>
    </w:p>
    <w:p w14:paraId="63A30A42" w14:textId="77777777" w:rsidR="002A4F82" w:rsidRPr="00A24969" w:rsidRDefault="002A4F82" w:rsidP="008E5E03">
      <w:pPr>
        <w:pStyle w:val="aa"/>
        <w:ind w:right="-1"/>
        <w:jc w:val="both"/>
        <w:rPr>
          <w:sz w:val="28"/>
        </w:rPr>
      </w:pPr>
    </w:p>
    <w:sectPr w:rsidR="002A4F82" w:rsidRPr="00A24969" w:rsidSect="00273887">
      <w:type w:val="continuous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FBC5D" w14:textId="77777777" w:rsidR="00354225" w:rsidRDefault="00354225" w:rsidP="00A24969">
      <w:r>
        <w:separator/>
      </w:r>
    </w:p>
  </w:endnote>
  <w:endnote w:type="continuationSeparator" w:id="0">
    <w:p w14:paraId="0A470868" w14:textId="77777777" w:rsidR="00354225" w:rsidRDefault="00354225" w:rsidP="00A2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9C0A1" w14:textId="77777777" w:rsidR="00354225" w:rsidRDefault="00354225" w:rsidP="00A24969">
      <w:r>
        <w:separator/>
      </w:r>
    </w:p>
  </w:footnote>
  <w:footnote w:type="continuationSeparator" w:id="0">
    <w:p w14:paraId="2CA328EA" w14:textId="77777777" w:rsidR="00354225" w:rsidRDefault="00354225" w:rsidP="00A2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6397"/>
    <w:multiLevelType w:val="hybridMultilevel"/>
    <w:tmpl w:val="428C48A8"/>
    <w:lvl w:ilvl="0" w:tplc="FBE2C1B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5DE0F07"/>
    <w:multiLevelType w:val="hybridMultilevel"/>
    <w:tmpl w:val="F8AC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6B4D"/>
    <w:multiLevelType w:val="hybridMultilevel"/>
    <w:tmpl w:val="822EC056"/>
    <w:lvl w:ilvl="0" w:tplc="3FBED9E8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A402FA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89D4FE86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E4286AF0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EEEEDB76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BA304666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1E1ECE5A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10947464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B560CBA2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53C57A3B"/>
    <w:multiLevelType w:val="hybridMultilevel"/>
    <w:tmpl w:val="F1CE3452"/>
    <w:lvl w:ilvl="0" w:tplc="98BE565A">
      <w:start w:val="1"/>
      <w:numFmt w:val="decimal"/>
      <w:lvlText w:val="%1."/>
      <w:lvlJc w:val="left"/>
      <w:pPr>
        <w:ind w:left="1095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E00410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3B9ACC3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89A02E42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08DACEA8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7736F6B0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5456B728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FF5E6C56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C1F20AC8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5C0628BA"/>
    <w:multiLevelType w:val="hybridMultilevel"/>
    <w:tmpl w:val="C47A1DAE"/>
    <w:lvl w:ilvl="0" w:tplc="7632EB2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5" w15:restartNumberingAfterBreak="0">
    <w:nsid w:val="6D03523F"/>
    <w:multiLevelType w:val="hybridMultilevel"/>
    <w:tmpl w:val="FF04F982"/>
    <w:lvl w:ilvl="0" w:tplc="75B65256">
      <w:start w:val="1"/>
      <w:numFmt w:val="decimal"/>
      <w:lvlText w:val="%1."/>
      <w:lvlJc w:val="left"/>
      <w:pPr>
        <w:ind w:left="102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50E9F4">
      <w:numFmt w:val="bullet"/>
      <w:lvlText w:val="•"/>
      <w:lvlJc w:val="left"/>
      <w:pPr>
        <w:ind w:left="1046" w:hanging="572"/>
      </w:pPr>
      <w:rPr>
        <w:rFonts w:hint="default"/>
        <w:lang w:val="ru-RU" w:eastAsia="en-US" w:bidi="ar-SA"/>
      </w:rPr>
    </w:lvl>
    <w:lvl w:ilvl="2" w:tplc="FAB0CE24">
      <w:numFmt w:val="bullet"/>
      <w:lvlText w:val="•"/>
      <w:lvlJc w:val="left"/>
      <w:pPr>
        <w:ind w:left="1993" w:hanging="572"/>
      </w:pPr>
      <w:rPr>
        <w:rFonts w:hint="default"/>
        <w:lang w:val="ru-RU" w:eastAsia="en-US" w:bidi="ar-SA"/>
      </w:rPr>
    </w:lvl>
    <w:lvl w:ilvl="3" w:tplc="F01C1C9A">
      <w:numFmt w:val="bullet"/>
      <w:lvlText w:val="•"/>
      <w:lvlJc w:val="left"/>
      <w:pPr>
        <w:ind w:left="2939" w:hanging="572"/>
      </w:pPr>
      <w:rPr>
        <w:rFonts w:hint="default"/>
        <w:lang w:val="ru-RU" w:eastAsia="en-US" w:bidi="ar-SA"/>
      </w:rPr>
    </w:lvl>
    <w:lvl w:ilvl="4" w:tplc="BA54C1DC">
      <w:numFmt w:val="bullet"/>
      <w:lvlText w:val="•"/>
      <w:lvlJc w:val="left"/>
      <w:pPr>
        <w:ind w:left="3886" w:hanging="572"/>
      </w:pPr>
      <w:rPr>
        <w:rFonts w:hint="default"/>
        <w:lang w:val="ru-RU" w:eastAsia="en-US" w:bidi="ar-SA"/>
      </w:rPr>
    </w:lvl>
    <w:lvl w:ilvl="5" w:tplc="A5A4FE40">
      <w:numFmt w:val="bullet"/>
      <w:lvlText w:val="•"/>
      <w:lvlJc w:val="left"/>
      <w:pPr>
        <w:ind w:left="4833" w:hanging="572"/>
      </w:pPr>
      <w:rPr>
        <w:rFonts w:hint="default"/>
        <w:lang w:val="ru-RU" w:eastAsia="en-US" w:bidi="ar-SA"/>
      </w:rPr>
    </w:lvl>
    <w:lvl w:ilvl="6" w:tplc="61D6D85E">
      <w:numFmt w:val="bullet"/>
      <w:lvlText w:val="•"/>
      <w:lvlJc w:val="left"/>
      <w:pPr>
        <w:ind w:left="5779" w:hanging="572"/>
      </w:pPr>
      <w:rPr>
        <w:rFonts w:hint="default"/>
        <w:lang w:val="ru-RU" w:eastAsia="en-US" w:bidi="ar-SA"/>
      </w:rPr>
    </w:lvl>
    <w:lvl w:ilvl="7" w:tplc="082A8D58">
      <w:numFmt w:val="bullet"/>
      <w:lvlText w:val="•"/>
      <w:lvlJc w:val="left"/>
      <w:pPr>
        <w:ind w:left="6726" w:hanging="572"/>
      </w:pPr>
      <w:rPr>
        <w:rFonts w:hint="default"/>
        <w:lang w:val="ru-RU" w:eastAsia="en-US" w:bidi="ar-SA"/>
      </w:rPr>
    </w:lvl>
    <w:lvl w:ilvl="8" w:tplc="06C2B778">
      <w:numFmt w:val="bullet"/>
      <w:lvlText w:val="•"/>
      <w:lvlJc w:val="left"/>
      <w:pPr>
        <w:ind w:left="7673" w:hanging="572"/>
      </w:pPr>
      <w:rPr>
        <w:rFonts w:hint="default"/>
        <w:lang w:val="ru-RU" w:eastAsia="en-US" w:bidi="ar-SA"/>
      </w:rPr>
    </w:lvl>
  </w:abstractNum>
  <w:abstractNum w:abstractNumId="6" w15:restartNumberingAfterBreak="0">
    <w:nsid w:val="77566BE4"/>
    <w:multiLevelType w:val="hybridMultilevel"/>
    <w:tmpl w:val="753C23A4"/>
    <w:lvl w:ilvl="0" w:tplc="E5E078B6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E8"/>
    <w:rsid w:val="00011734"/>
    <w:rsid w:val="0009542C"/>
    <w:rsid w:val="000C0025"/>
    <w:rsid w:val="001140BF"/>
    <w:rsid w:val="001623B8"/>
    <w:rsid w:val="00163F25"/>
    <w:rsid w:val="00174602"/>
    <w:rsid w:val="001763B2"/>
    <w:rsid w:val="00240859"/>
    <w:rsid w:val="00263AD0"/>
    <w:rsid w:val="00273887"/>
    <w:rsid w:val="002A4F82"/>
    <w:rsid w:val="002D4506"/>
    <w:rsid w:val="00300C31"/>
    <w:rsid w:val="00354225"/>
    <w:rsid w:val="003970B9"/>
    <w:rsid w:val="003D67C0"/>
    <w:rsid w:val="003F3EBD"/>
    <w:rsid w:val="004015CC"/>
    <w:rsid w:val="004045FE"/>
    <w:rsid w:val="00420717"/>
    <w:rsid w:val="00455609"/>
    <w:rsid w:val="004A78EF"/>
    <w:rsid w:val="005B1D99"/>
    <w:rsid w:val="00754613"/>
    <w:rsid w:val="007756E5"/>
    <w:rsid w:val="00796F60"/>
    <w:rsid w:val="007A1CE5"/>
    <w:rsid w:val="007E56B3"/>
    <w:rsid w:val="008470C9"/>
    <w:rsid w:val="008E5E03"/>
    <w:rsid w:val="00910E9D"/>
    <w:rsid w:val="0095369C"/>
    <w:rsid w:val="00957347"/>
    <w:rsid w:val="009A37DC"/>
    <w:rsid w:val="00A24969"/>
    <w:rsid w:val="00A2502F"/>
    <w:rsid w:val="00A372FF"/>
    <w:rsid w:val="00A55FE8"/>
    <w:rsid w:val="00A734CC"/>
    <w:rsid w:val="00A875F3"/>
    <w:rsid w:val="00AD0CD3"/>
    <w:rsid w:val="00AF2984"/>
    <w:rsid w:val="00AF4868"/>
    <w:rsid w:val="00B81752"/>
    <w:rsid w:val="00C4170C"/>
    <w:rsid w:val="00C53B24"/>
    <w:rsid w:val="00D10FAE"/>
    <w:rsid w:val="00D42CC8"/>
    <w:rsid w:val="00D851FC"/>
    <w:rsid w:val="00D9487A"/>
    <w:rsid w:val="00DB6CE5"/>
    <w:rsid w:val="00DD0671"/>
    <w:rsid w:val="00DD39E4"/>
    <w:rsid w:val="00F44ECC"/>
    <w:rsid w:val="00F53948"/>
    <w:rsid w:val="00F6159C"/>
    <w:rsid w:val="00FA0D00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1F26"/>
  <w15:docId w15:val="{AEF27B4D-13DC-474F-B0A5-997C25EA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11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249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496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249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4969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FA0D0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3970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70B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53B2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2024-09-16T11:45:00Z</cp:lastPrinted>
  <dcterms:created xsi:type="dcterms:W3CDTF">2024-12-03T05:26:00Z</dcterms:created>
  <dcterms:modified xsi:type="dcterms:W3CDTF">2024-12-03T05:26:00Z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2024-02-20T00:00:00Z</vt:filetime>
  </property>
  <property fmtid="{D5CDD505-2E9C-101B-9397-08002B2CF9AE}" pid="5" name="Producer">
    <vt:lpwstr>3-Heights(TM) PDF Security Shell 4.8.25.2 (http://www.pdf-tools.com)</vt:lpwstr>
  </property>
</Properties>
</file>