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B255" w14:textId="77777777" w:rsidR="00AA41BE" w:rsidRPr="00AA41BE" w:rsidRDefault="00AA41BE" w:rsidP="00AA41BE">
      <w:pPr>
        <w:spacing w:line="240" w:lineRule="auto"/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 xml:space="preserve">Кыргыз Республикасынын Энергетика министрлигинин </w:t>
      </w:r>
      <w:r w:rsidRPr="00AA41BE">
        <w:rPr>
          <w:b/>
          <w:bCs/>
          <w:sz w:val="28"/>
          <w:szCs w:val="28"/>
          <w:lang w:val="ky-KG"/>
        </w:rPr>
        <w:t>«</w:t>
      </w:r>
      <w:proofErr w:type="spellStart"/>
      <w:r w:rsidRPr="00AA41BE">
        <w:rPr>
          <w:b/>
          <w:bCs/>
          <w:sz w:val="28"/>
          <w:szCs w:val="28"/>
        </w:rPr>
        <w:t>Кыргыз</w:t>
      </w:r>
      <w:proofErr w:type="spellEnd"/>
      <w:r w:rsidRPr="00AA41BE">
        <w:rPr>
          <w:b/>
          <w:bCs/>
          <w:sz w:val="28"/>
          <w:szCs w:val="28"/>
        </w:rPr>
        <w:t xml:space="preserve"> </w:t>
      </w:r>
      <w:proofErr w:type="spellStart"/>
      <w:r w:rsidRPr="00AA41BE">
        <w:rPr>
          <w:b/>
          <w:bCs/>
          <w:sz w:val="28"/>
          <w:szCs w:val="28"/>
        </w:rPr>
        <w:t>Республикасынын</w:t>
      </w:r>
      <w:proofErr w:type="spellEnd"/>
      <w:r w:rsidRPr="00AA41BE">
        <w:rPr>
          <w:b/>
          <w:bCs/>
          <w:sz w:val="28"/>
          <w:szCs w:val="28"/>
        </w:rPr>
        <w:t xml:space="preserve"> </w:t>
      </w:r>
      <w:proofErr w:type="spellStart"/>
      <w:r w:rsidRPr="00AA41BE">
        <w:rPr>
          <w:b/>
          <w:bCs/>
          <w:sz w:val="28"/>
          <w:szCs w:val="28"/>
        </w:rPr>
        <w:t>электр</w:t>
      </w:r>
      <w:proofErr w:type="spellEnd"/>
      <w:r w:rsidRPr="00AA41BE">
        <w:rPr>
          <w:b/>
          <w:bCs/>
          <w:sz w:val="28"/>
          <w:szCs w:val="28"/>
        </w:rPr>
        <w:t xml:space="preserve"> </w:t>
      </w:r>
      <w:proofErr w:type="spellStart"/>
      <w:r w:rsidRPr="00AA41BE">
        <w:rPr>
          <w:b/>
          <w:bCs/>
          <w:sz w:val="28"/>
          <w:szCs w:val="28"/>
        </w:rPr>
        <w:t>энергиясынын</w:t>
      </w:r>
      <w:proofErr w:type="spellEnd"/>
      <w:r w:rsidRPr="00AA41BE">
        <w:rPr>
          <w:b/>
          <w:bCs/>
          <w:sz w:val="28"/>
          <w:szCs w:val="28"/>
        </w:rPr>
        <w:t xml:space="preserve"> (</w:t>
      </w:r>
      <w:proofErr w:type="spellStart"/>
      <w:r w:rsidRPr="00AA41BE">
        <w:rPr>
          <w:b/>
          <w:bCs/>
          <w:sz w:val="28"/>
          <w:szCs w:val="28"/>
        </w:rPr>
        <w:t>кубаттуулуктун</w:t>
      </w:r>
      <w:proofErr w:type="spellEnd"/>
      <w:r w:rsidRPr="00AA41BE">
        <w:rPr>
          <w:b/>
          <w:bCs/>
          <w:sz w:val="28"/>
          <w:szCs w:val="28"/>
        </w:rPr>
        <w:t xml:space="preserve">) </w:t>
      </w:r>
      <w:proofErr w:type="spellStart"/>
      <w:r w:rsidRPr="00AA41BE">
        <w:rPr>
          <w:b/>
          <w:bCs/>
          <w:sz w:val="28"/>
          <w:szCs w:val="28"/>
        </w:rPr>
        <w:t>дүң</w:t>
      </w:r>
      <w:proofErr w:type="spellEnd"/>
      <w:r w:rsidRPr="00AA41BE">
        <w:rPr>
          <w:b/>
          <w:bCs/>
          <w:sz w:val="28"/>
          <w:szCs w:val="28"/>
        </w:rPr>
        <w:t xml:space="preserve"> </w:t>
      </w:r>
      <w:proofErr w:type="spellStart"/>
      <w:r w:rsidRPr="00AA41BE">
        <w:rPr>
          <w:b/>
          <w:bCs/>
          <w:sz w:val="28"/>
          <w:szCs w:val="28"/>
        </w:rPr>
        <w:t>рыногунда</w:t>
      </w:r>
      <w:proofErr w:type="spellEnd"/>
      <w:r w:rsidRPr="00AA41BE">
        <w:rPr>
          <w:b/>
          <w:bCs/>
          <w:sz w:val="28"/>
          <w:szCs w:val="28"/>
        </w:rPr>
        <w:t xml:space="preserve"> </w:t>
      </w:r>
      <w:proofErr w:type="spellStart"/>
      <w:r w:rsidRPr="00AA41BE">
        <w:rPr>
          <w:b/>
          <w:bCs/>
          <w:sz w:val="28"/>
          <w:szCs w:val="28"/>
        </w:rPr>
        <w:t>электр</w:t>
      </w:r>
      <w:proofErr w:type="spellEnd"/>
      <w:r w:rsidRPr="00AA41BE">
        <w:rPr>
          <w:b/>
          <w:bCs/>
          <w:sz w:val="28"/>
          <w:szCs w:val="28"/>
        </w:rPr>
        <w:t xml:space="preserve"> </w:t>
      </w:r>
      <w:proofErr w:type="spellStart"/>
      <w:r w:rsidRPr="00AA41BE">
        <w:rPr>
          <w:b/>
          <w:bCs/>
          <w:sz w:val="28"/>
          <w:szCs w:val="28"/>
        </w:rPr>
        <w:t>энергиясын</w:t>
      </w:r>
      <w:proofErr w:type="spellEnd"/>
      <w:r w:rsidRPr="00AA41BE">
        <w:rPr>
          <w:b/>
          <w:bCs/>
          <w:sz w:val="28"/>
          <w:szCs w:val="28"/>
        </w:rPr>
        <w:t xml:space="preserve"> </w:t>
      </w:r>
      <w:proofErr w:type="spellStart"/>
      <w:r w:rsidRPr="00AA41BE">
        <w:rPr>
          <w:b/>
          <w:bCs/>
          <w:sz w:val="28"/>
          <w:szCs w:val="28"/>
        </w:rPr>
        <w:t>эсепке</w:t>
      </w:r>
      <w:proofErr w:type="spellEnd"/>
      <w:r w:rsidRPr="00AA41BE">
        <w:rPr>
          <w:b/>
          <w:bCs/>
          <w:sz w:val="28"/>
          <w:szCs w:val="28"/>
        </w:rPr>
        <w:t xml:space="preserve"> </w:t>
      </w:r>
      <w:proofErr w:type="spellStart"/>
      <w:r w:rsidRPr="00AA41BE">
        <w:rPr>
          <w:b/>
          <w:bCs/>
          <w:sz w:val="28"/>
          <w:szCs w:val="28"/>
        </w:rPr>
        <w:t>алуу</w:t>
      </w:r>
      <w:proofErr w:type="spellEnd"/>
      <w:r w:rsidRPr="00AA41BE">
        <w:rPr>
          <w:b/>
          <w:bCs/>
          <w:sz w:val="28"/>
          <w:szCs w:val="28"/>
        </w:rPr>
        <w:t xml:space="preserve"> </w:t>
      </w:r>
      <w:proofErr w:type="spellStart"/>
      <w:r w:rsidRPr="00AA41BE">
        <w:rPr>
          <w:b/>
          <w:bCs/>
          <w:sz w:val="28"/>
          <w:szCs w:val="28"/>
        </w:rPr>
        <w:t>каражаттарын</w:t>
      </w:r>
      <w:proofErr w:type="spellEnd"/>
      <w:r w:rsidRPr="00AA41BE">
        <w:rPr>
          <w:b/>
          <w:bCs/>
          <w:sz w:val="28"/>
          <w:szCs w:val="28"/>
        </w:rPr>
        <w:t xml:space="preserve"> </w:t>
      </w:r>
      <w:proofErr w:type="spellStart"/>
      <w:r w:rsidRPr="00AA41BE">
        <w:rPr>
          <w:b/>
          <w:bCs/>
          <w:sz w:val="28"/>
          <w:szCs w:val="28"/>
        </w:rPr>
        <w:t>орнотуу</w:t>
      </w:r>
      <w:proofErr w:type="spellEnd"/>
      <w:r w:rsidRPr="00AA41BE">
        <w:rPr>
          <w:b/>
          <w:bCs/>
          <w:sz w:val="28"/>
          <w:szCs w:val="28"/>
        </w:rPr>
        <w:t xml:space="preserve">, </w:t>
      </w:r>
      <w:proofErr w:type="spellStart"/>
      <w:r w:rsidRPr="00AA41BE">
        <w:rPr>
          <w:b/>
          <w:bCs/>
          <w:sz w:val="28"/>
          <w:szCs w:val="28"/>
        </w:rPr>
        <w:t>алмаштыруу</w:t>
      </w:r>
      <w:proofErr w:type="spellEnd"/>
      <w:r w:rsidRPr="00AA41BE">
        <w:rPr>
          <w:b/>
          <w:bCs/>
          <w:sz w:val="28"/>
          <w:szCs w:val="28"/>
        </w:rPr>
        <w:t xml:space="preserve"> </w:t>
      </w:r>
      <w:proofErr w:type="spellStart"/>
      <w:r w:rsidRPr="00AA41BE">
        <w:rPr>
          <w:b/>
          <w:bCs/>
          <w:sz w:val="28"/>
          <w:szCs w:val="28"/>
        </w:rPr>
        <w:t>жана</w:t>
      </w:r>
      <w:proofErr w:type="spellEnd"/>
      <w:r w:rsidRPr="00AA41BE">
        <w:rPr>
          <w:b/>
          <w:bCs/>
          <w:sz w:val="28"/>
          <w:szCs w:val="28"/>
        </w:rPr>
        <w:t xml:space="preserve"> </w:t>
      </w:r>
      <w:proofErr w:type="spellStart"/>
      <w:r w:rsidRPr="00AA41BE">
        <w:rPr>
          <w:b/>
          <w:bCs/>
          <w:sz w:val="28"/>
          <w:szCs w:val="28"/>
        </w:rPr>
        <w:t>эксплуатациялоо</w:t>
      </w:r>
      <w:proofErr w:type="spellEnd"/>
      <w:r w:rsidRPr="00AA41BE">
        <w:rPr>
          <w:b/>
          <w:bCs/>
          <w:sz w:val="28"/>
          <w:szCs w:val="28"/>
        </w:rPr>
        <w:t xml:space="preserve"> </w:t>
      </w:r>
      <w:proofErr w:type="spellStart"/>
      <w:r w:rsidRPr="00AA41BE">
        <w:rPr>
          <w:b/>
          <w:bCs/>
          <w:sz w:val="28"/>
          <w:szCs w:val="28"/>
        </w:rPr>
        <w:t>эрежелерин</w:t>
      </w:r>
      <w:proofErr w:type="spellEnd"/>
      <w:r w:rsidRPr="00AA41BE">
        <w:rPr>
          <w:b/>
          <w:bCs/>
          <w:sz w:val="28"/>
          <w:szCs w:val="28"/>
        </w:rPr>
        <w:t xml:space="preserve"> </w:t>
      </w:r>
      <w:proofErr w:type="spellStart"/>
      <w:r w:rsidRPr="00AA41BE">
        <w:rPr>
          <w:b/>
          <w:bCs/>
          <w:sz w:val="28"/>
          <w:szCs w:val="28"/>
        </w:rPr>
        <w:t>бекитүү</w:t>
      </w:r>
      <w:proofErr w:type="spellEnd"/>
      <w:r w:rsidRPr="00AA41BE">
        <w:rPr>
          <w:b/>
          <w:bCs/>
          <w:sz w:val="28"/>
          <w:szCs w:val="28"/>
        </w:rPr>
        <w:t xml:space="preserve"> </w:t>
      </w:r>
      <w:proofErr w:type="spellStart"/>
      <w:r w:rsidRPr="00AA41BE">
        <w:rPr>
          <w:b/>
          <w:bCs/>
          <w:sz w:val="28"/>
          <w:szCs w:val="28"/>
        </w:rPr>
        <w:t>жөнүндө</w:t>
      </w:r>
      <w:proofErr w:type="spellEnd"/>
      <w:r w:rsidRPr="00AA41B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  <w:lang w:val="ky-KG"/>
        </w:rPr>
        <w:t xml:space="preserve"> буйрук долбооруна</w:t>
      </w:r>
    </w:p>
    <w:p w14:paraId="467E39D3" w14:textId="77777777" w:rsidR="00AA41BE" w:rsidRPr="00AA41BE" w:rsidRDefault="00AA41BE" w:rsidP="00AA41BE">
      <w:pPr>
        <w:spacing w:line="240" w:lineRule="auto"/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>МААЛЫМКАТ-НЕГИЗДЕМЕ</w:t>
      </w:r>
    </w:p>
    <w:p w14:paraId="737D3069" w14:textId="77777777" w:rsidR="007E0E5B" w:rsidRPr="00EF6EC8" w:rsidRDefault="007E0E5B" w:rsidP="00417E66">
      <w:pPr>
        <w:spacing w:after="0" w:line="240" w:lineRule="auto"/>
        <w:ind w:firstLine="300"/>
        <w:jc w:val="center"/>
        <w:rPr>
          <w:b/>
          <w:sz w:val="28"/>
          <w:szCs w:val="28"/>
          <w:lang w:val="ky-KG"/>
        </w:rPr>
      </w:pPr>
    </w:p>
    <w:p w14:paraId="24B72767" w14:textId="77777777" w:rsidR="009A5F46" w:rsidRPr="00EF6EC8" w:rsidRDefault="009A5F46" w:rsidP="009A5F46">
      <w:pPr>
        <w:autoSpaceDE w:val="0"/>
        <w:autoSpaceDN w:val="0"/>
        <w:adjustRightInd w:val="0"/>
        <w:spacing w:after="0" w:line="240" w:lineRule="auto"/>
        <w:ind w:firstLine="664"/>
        <w:jc w:val="both"/>
        <w:rPr>
          <w:b/>
          <w:sz w:val="29"/>
          <w:szCs w:val="29"/>
          <w:lang w:val="ky-KG"/>
        </w:rPr>
      </w:pPr>
      <w:r w:rsidRPr="00EF6EC8">
        <w:rPr>
          <w:b/>
          <w:sz w:val="29"/>
          <w:szCs w:val="29"/>
          <w:lang w:val="ky-KG"/>
        </w:rPr>
        <w:t xml:space="preserve">1. </w:t>
      </w:r>
      <w:r w:rsidR="00AA41BE" w:rsidRPr="00EF6EC8">
        <w:rPr>
          <w:b/>
          <w:sz w:val="29"/>
          <w:szCs w:val="29"/>
          <w:lang w:val="ky-KG"/>
        </w:rPr>
        <w:t>Максаты жана милдеттери</w:t>
      </w:r>
    </w:p>
    <w:p w14:paraId="216F6C9E" w14:textId="0DD0E102" w:rsidR="00AA41BE" w:rsidRPr="00AA41BE" w:rsidRDefault="00AA41BE" w:rsidP="00226216">
      <w:pPr>
        <w:shd w:val="clear" w:color="auto" w:fill="FFFFFF"/>
        <w:spacing w:after="0" w:line="240" w:lineRule="auto"/>
        <w:ind w:firstLine="664"/>
        <w:jc w:val="both"/>
        <w:rPr>
          <w:sz w:val="29"/>
          <w:szCs w:val="29"/>
          <w:lang w:val="ky-KG"/>
        </w:rPr>
      </w:pPr>
      <w:r>
        <w:rPr>
          <w:sz w:val="29"/>
          <w:szCs w:val="29"/>
          <w:lang w:val="ky-KG"/>
        </w:rPr>
        <w:t>Буйрук</w:t>
      </w:r>
      <w:r w:rsidR="00E26565">
        <w:rPr>
          <w:sz w:val="29"/>
          <w:szCs w:val="29"/>
          <w:lang w:val="ky-KG"/>
        </w:rPr>
        <w:t>тун долбоорунун</w:t>
      </w:r>
      <w:r>
        <w:rPr>
          <w:sz w:val="29"/>
          <w:szCs w:val="29"/>
          <w:lang w:val="ky-KG"/>
        </w:rPr>
        <w:t xml:space="preserve"> максаты </w:t>
      </w:r>
      <w:r w:rsidR="00347615">
        <w:rPr>
          <w:sz w:val="29"/>
          <w:szCs w:val="29"/>
          <w:lang w:val="ky-KG"/>
        </w:rPr>
        <w:t>Кыргыз Республикасынын электр энергиясынын дүң рыногунун катышуучулары үчүн электр энергиясын эсепке алуу алеттерин тейлөөдө бирдиктүү талаптарды түзүү болуп саналат.</w:t>
      </w:r>
    </w:p>
    <w:p w14:paraId="4AA6A6D7" w14:textId="66251929" w:rsidR="009A5F46" w:rsidRDefault="00347615" w:rsidP="002F76BE">
      <w:pPr>
        <w:shd w:val="clear" w:color="auto" w:fill="FFFFFF"/>
        <w:spacing w:after="0" w:line="240" w:lineRule="auto"/>
        <w:ind w:firstLine="664"/>
        <w:jc w:val="both"/>
        <w:rPr>
          <w:sz w:val="29"/>
          <w:szCs w:val="29"/>
          <w:lang w:val="ky-KG"/>
        </w:rPr>
      </w:pPr>
      <w:r>
        <w:rPr>
          <w:sz w:val="29"/>
          <w:szCs w:val="29"/>
          <w:lang w:val="ky-KG"/>
        </w:rPr>
        <w:t>Буйрук</w:t>
      </w:r>
      <w:r w:rsidR="00E26565">
        <w:rPr>
          <w:sz w:val="29"/>
          <w:szCs w:val="29"/>
          <w:lang w:val="ky-KG"/>
        </w:rPr>
        <w:t>тун долбоорунун</w:t>
      </w:r>
      <w:r>
        <w:rPr>
          <w:sz w:val="29"/>
          <w:szCs w:val="29"/>
          <w:lang w:val="ky-KG"/>
        </w:rPr>
        <w:t xml:space="preserve"> милдети бөлүү</w:t>
      </w:r>
      <w:r w:rsidR="00EF6EC8">
        <w:rPr>
          <w:sz w:val="29"/>
          <w:szCs w:val="29"/>
          <w:lang w:val="ky-KG"/>
        </w:rPr>
        <w:t xml:space="preserve"> чектеринде эсепке алуу алеттер</w:t>
      </w:r>
      <w:r>
        <w:rPr>
          <w:sz w:val="29"/>
          <w:szCs w:val="29"/>
          <w:lang w:val="ky-KG"/>
        </w:rPr>
        <w:t xml:space="preserve">ин тейлөөдө Кыргыз Республикасынын электр энергиясынын дүң рыногунун катышуучуларын </w:t>
      </w:r>
      <w:r w:rsidR="002F76BE">
        <w:rPr>
          <w:sz w:val="29"/>
          <w:szCs w:val="29"/>
          <w:lang w:val="ky-KG"/>
        </w:rPr>
        <w:t>методикалык камсыз кылуу болуп саналат.</w:t>
      </w:r>
    </w:p>
    <w:p w14:paraId="765B5DD8" w14:textId="77777777" w:rsidR="002F76BE" w:rsidRPr="002F76BE" w:rsidRDefault="002F76BE" w:rsidP="002F76BE">
      <w:pPr>
        <w:shd w:val="clear" w:color="auto" w:fill="FFFFFF"/>
        <w:spacing w:after="0" w:line="240" w:lineRule="auto"/>
        <w:ind w:firstLine="664"/>
        <w:jc w:val="both"/>
        <w:rPr>
          <w:sz w:val="29"/>
          <w:szCs w:val="29"/>
          <w:lang w:val="ky-KG"/>
        </w:rPr>
      </w:pPr>
      <w:bookmarkStart w:id="0" w:name="_GoBack"/>
      <w:bookmarkEnd w:id="0"/>
    </w:p>
    <w:p w14:paraId="2A2C1C35" w14:textId="77777777" w:rsidR="009A5F46" w:rsidRPr="00964772" w:rsidRDefault="009A5F46" w:rsidP="009A5F46">
      <w:pPr>
        <w:shd w:val="clear" w:color="auto" w:fill="FFFFFF"/>
        <w:spacing w:after="0" w:line="240" w:lineRule="auto"/>
        <w:ind w:firstLine="664"/>
        <w:jc w:val="both"/>
        <w:rPr>
          <w:b/>
          <w:sz w:val="28"/>
          <w:szCs w:val="28"/>
          <w:lang w:val="ky-KG"/>
        </w:rPr>
      </w:pPr>
      <w:r w:rsidRPr="00964772">
        <w:rPr>
          <w:b/>
          <w:sz w:val="28"/>
          <w:szCs w:val="28"/>
          <w:lang w:val="ky-KG"/>
        </w:rPr>
        <w:t xml:space="preserve">2. </w:t>
      </w:r>
      <w:r w:rsidR="002F76BE" w:rsidRPr="00964772">
        <w:rPr>
          <w:b/>
          <w:sz w:val="28"/>
          <w:szCs w:val="28"/>
          <w:lang w:val="ky-KG"/>
        </w:rPr>
        <w:t>Сыпаттоочу бөлүгү</w:t>
      </w:r>
    </w:p>
    <w:p w14:paraId="7942F717" w14:textId="77777777" w:rsidR="002F76BE" w:rsidRPr="002F76BE" w:rsidRDefault="002F76BE" w:rsidP="008667E1">
      <w:pPr>
        <w:shd w:val="clear" w:color="auto" w:fill="FFFFFF"/>
        <w:tabs>
          <w:tab w:val="left" w:pos="5387"/>
        </w:tabs>
        <w:spacing w:after="0" w:line="240" w:lineRule="auto"/>
        <w:ind w:firstLine="664"/>
        <w:jc w:val="both"/>
        <w:rPr>
          <w:rStyle w:val="2"/>
          <w:color w:val="auto"/>
          <w:sz w:val="29"/>
          <w:szCs w:val="29"/>
          <w:lang w:val="ky-KG"/>
        </w:rPr>
      </w:pPr>
      <w:r>
        <w:rPr>
          <w:rStyle w:val="2"/>
          <w:color w:val="auto"/>
          <w:sz w:val="29"/>
          <w:szCs w:val="29"/>
          <w:lang w:val="ky-KG"/>
        </w:rPr>
        <w:t xml:space="preserve">Эрежелердин долбоорунда </w:t>
      </w:r>
      <w:r w:rsidR="00964772">
        <w:rPr>
          <w:rStyle w:val="2"/>
          <w:color w:val="auto"/>
          <w:sz w:val="29"/>
          <w:szCs w:val="29"/>
          <w:lang w:val="ky-KG"/>
        </w:rPr>
        <w:t xml:space="preserve">бөлүү чектеринде орнотулган эсепке алуу алеттерин алмаштырууну тейлөө жана өндүрүү боюнча электр энергиясы дүң рыногунун катышуучуларынын ортосундагы өз ара </w:t>
      </w:r>
      <w:r w:rsidR="00FD2874">
        <w:rPr>
          <w:rStyle w:val="2"/>
          <w:color w:val="auto"/>
          <w:sz w:val="29"/>
          <w:szCs w:val="29"/>
          <w:lang w:val="ky-KG"/>
        </w:rPr>
        <w:t>аракеттер</w:t>
      </w:r>
      <w:r w:rsidR="00964772">
        <w:rPr>
          <w:rStyle w:val="2"/>
          <w:color w:val="auto"/>
          <w:sz w:val="29"/>
          <w:szCs w:val="29"/>
          <w:lang w:val="ky-KG"/>
        </w:rPr>
        <w:t xml:space="preserve"> каралган.</w:t>
      </w:r>
    </w:p>
    <w:p w14:paraId="190E2565" w14:textId="77777777" w:rsidR="00C64E0C" w:rsidRPr="00964772" w:rsidRDefault="00964772" w:rsidP="008667E1">
      <w:pPr>
        <w:shd w:val="clear" w:color="auto" w:fill="FFFFFF"/>
        <w:tabs>
          <w:tab w:val="left" w:pos="5387"/>
        </w:tabs>
        <w:spacing w:after="0" w:line="240" w:lineRule="auto"/>
        <w:ind w:firstLine="664"/>
        <w:jc w:val="both"/>
        <w:rPr>
          <w:rStyle w:val="2"/>
          <w:color w:val="auto"/>
          <w:sz w:val="29"/>
          <w:szCs w:val="29"/>
          <w:lang w:val="ky-KG"/>
        </w:rPr>
      </w:pPr>
      <w:r>
        <w:rPr>
          <w:rStyle w:val="2"/>
          <w:color w:val="auto"/>
          <w:sz w:val="29"/>
          <w:szCs w:val="29"/>
          <w:lang w:val="ky-KG"/>
        </w:rPr>
        <w:t xml:space="preserve">Ушул Эрежелер электр энергиясынын </w:t>
      </w:r>
      <w:r w:rsidR="001C51DC">
        <w:rPr>
          <w:rStyle w:val="2"/>
          <w:color w:val="auto"/>
          <w:sz w:val="29"/>
          <w:szCs w:val="29"/>
          <w:lang w:val="ky-KG"/>
        </w:rPr>
        <w:t>агымдары жана көлөмдөрү боюнча өз ара эсептер жүргүзүлгөн дайындардын негизинде, бөлүү чектеринде орнотулган электр энергиясын эсепке алуу алеттерин тейлөө бөлүгүндө өз ара мамилелер боюнча</w:t>
      </w:r>
      <w:r>
        <w:rPr>
          <w:rStyle w:val="2"/>
          <w:color w:val="auto"/>
          <w:sz w:val="29"/>
          <w:szCs w:val="29"/>
          <w:lang w:val="ky-KG"/>
        </w:rPr>
        <w:t xml:space="preserve"> электр энергиясынын дүң рыногунун катышуучуларынын метрологиялык кызматтарынын кызматкерлери</w:t>
      </w:r>
      <w:r w:rsidR="001C51DC">
        <w:rPr>
          <w:rStyle w:val="2"/>
          <w:color w:val="auto"/>
          <w:sz w:val="29"/>
          <w:szCs w:val="29"/>
          <w:lang w:val="ky-KG"/>
        </w:rPr>
        <w:t>не</w:t>
      </w:r>
      <w:r>
        <w:rPr>
          <w:rStyle w:val="2"/>
          <w:color w:val="auto"/>
          <w:sz w:val="29"/>
          <w:szCs w:val="29"/>
          <w:lang w:val="ky-KG"/>
        </w:rPr>
        <w:t xml:space="preserve">, ошондой эле </w:t>
      </w:r>
      <w:r w:rsidR="001C51DC" w:rsidRPr="001C51DC">
        <w:rPr>
          <w:rStyle w:val="2"/>
          <w:color w:val="auto"/>
          <w:sz w:val="29"/>
          <w:szCs w:val="29"/>
          <w:lang w:val="ky-KG"/>
        </w:rPr>
        <w:t>«Кыргыз Энергети</w:t>
      </w:r>
      <w:r w:rsidR="001C51DC">
        <w:rPr>
          <w:rStyle w:val="2"/>
          <w:color w:val="auto"/>
          <w:sz w:val="29"/>
          <w:szCs w:val="29"/>
          <w:lang w:val="ky-KG"/>
        </w:rPr>
        <w:t>калык Эсептөө Борбору</w:t>
      </w:r>
      <w:r w:rsidR="001C51DC" w:rsidRPr="001C51DC">
        <w:rPr>
          <w:rStyle w:val="2"/>
          <w:color w:val="auto"/>
          <w:sz w:val="29"/>
          <w:szCs w:val="29"/>
          <w:lang w:val="ky-KG"/>
        </w:rPr>
        <w:t>»</w:t>
      </w:r>
      <w:r w:rsidR="001C51DC">
        <w:rPr>
          <w:rStyle w:val="2"/>
          <w:color w:val="auto"/>
          <w:sz w:val="29"/>
          <w:szCs w:val="29"/>
          <w:lang w:val="ky-KG"/>
        </w:rPr>
        <w:t xml:space="preserve"> ачык акционердик коомунун кызматкерлерине арналган.</w:t>
      </w:r>
    </w:p>
    <w:p w14:paraId="4E548ECF" w14:textId="77777777" w:rsidR="0024560E" w:rsidRPr="007D18A9" w:rsidRDefault="0024560E" w:rsidP="00882508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</w:p>
    <w:p w14:paraId="1CF78513" w14:textId="77777777" w:rsidR="000A5B1D" w:rsidRDefault="009A5F46" w:rsidP="00882508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  <w:r w:rsidRPr="007D18A9">
        <w:rPr>
          <w:b/>
          <w:sz w:val="28"/>
          <w:szCs w:val="28"/>
          <w:lang w:val="ky-KG"/>
        </w:rPr>
        <w:t xml:space="preserve">3. </w:t>
      </w:r>
      <w:r w:rsidR="000A5B1D" w:rsidRPr="000A5B1D">
        <w:rPr>
          <w:b/>
          <w:sz w:val="28"/>
          <w:szCs w:val="28"/>
          <w:lang w:val="ky-KG"/>
        </w:rPr>
        <w:t xml:space="preserve">Мүмкүн болгон социалдык, экономикалык, укуктук, укук коргоо, гендердик, экологиялык, коррупциялык кесепеттердин божомолдору </w:t>
      </w:r>
    </w:p>
    <w:p w14:paraId="5EB8F6A1" w14:textId="77777777" w:rsidR="000A5B1D" w:rsidRPr="000A5B1D" w:rsidRDefault="000A5B1D" w:rsidP="0088250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0A5B1D">
        <w:rPr>
          <w:rFonts w:ascii="Times New Roman" w:hAnsi="Times New Roman" w:cs="Times New Roman"/>
          <w:sz w:val="28"/>
          <w:szCs w:val="28"/>
          <w:lang w:val="ky-KG"/>
        </w:rPr>
        <w:t>Буйрук долбоорду кабыл алуу терс көрүнүштөгү социалдык, экономикалык, укуктук, укук коргоо, гендердик, экологиялык, коррупциялык кесепеттерди алып келбейт.</w:t>
      </w:r>
    </w:p>
    <w:p w14:paraId="78DA5853" w14:textId="77777777" w:rsidR="00AB11FD" w:rsidRPr="007D18A9" w:rsidRDefault="00AB11FD" w:rsidP="0088250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</w:p>
    <w:p w14:paraId="6B7B602F" w14:textId="77777777" w:rsidR="009A5F46" w:rsidRPr="007D18A9" w:rsidRDefault="009A5F46" w:rsidP="00882508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D18A9">
        <w:rPr>
          <w:rFonts w:ascii="Times New Roman" w:hAnsi="Times New Roman" w:cs="Times New Roman"/>
          <w:b/>
          <w:sz w:val="28"/>
          <w:szCs w:val="28"/>
          <w:lang w:val="ky-KG"/>
        </w:rPr>
        <w:t xml:space="preserve">4. </w:t>
      </w:r>
      <w:r w:rsidR="00CF5322" w:rsidRPr="00CF5322">
        <w:rPr>
          <w:rFonts w:ascii="Times New Roman" w:hAnsi="Times New Roman" w:cs="Times New Roman"/>
          <w:b/>
          <w:sz w:val="28"/>
          <w:szCs w:val="28"/>
          <w:lang w:val="ky-KG"/>
        </w:rPr>
        <w:t>Коомдук талкуунун жыйынтыктары боюнча маалыматтар</w:t>
      </w:r>
    </w:p>
    <w:p w14:paraId="7760CFD8" w14:textId="77777777" w:rsidR="00E26565" w:rsidRPr="00221CB6" w:rsidRDefault="00E26565" w:rsidP="00E265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221CB6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Кыргыз Республикасынын “Ченемдик укуктук актылары жөнүндө” мыйзамынын 22-беренесине ылайык </w:t>
      </w:r>
      <w:r w:rsidRPr="00221CB6">
        <w:rPr>
          <w:rFonts w:ascii="Times New Roman" w:hAnsi="Times New Roman" w:cs="Times New Roman"/>
          <w:sz w:val="28"/>
          <w:szCs w:val="28"/>
          <w:lang w:val="ky-KG"/>
        </w:rPr>
        <w:t>жарандардын жана юридикалык жактардын кызыкчылыктарына тикелей тиешеси болгон ченемдик укуктук актылардын долбоорлору, ошондой эле ишкердик иш-аракетти жөнгө салуучу ченемдик укуктук актылардын долбоорлору ченем чыгаруучу органдын расмий сайтына жайгаштыруу жолу менен коомдук талкуулоого жатат.</w:t>
      </w:r>
    </w:p>
    <w:p w14:paraId="58127ECA" w14:textId="77777777" w:rsidR="00E26565" w:rsidRDefault="00E26565" w:rsidP="00E2656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221CB6">
        <w:rPr>
          <w:rFonts w:ascii="Times New Roman" w:hAnsi="Times New Roman" w:cs="Times New Roman"/>
          <w:sz w:val="28"/>
          <w:szCs w:val="28"/>
          <w:lang w:val="ky-KG"/>
        </w:rPr>
        <w:t>Сунушталган буйруктун долбоору юридикалык жактардын кызыкчылыктарын козгогондуктан, буйруктун бул долбоору коомдук талкуулоо жол-жобосун жүргүзүүнү талап кылат.</w:t>
      </w:r>
    </w:p>
    <w:p w14:paraId="04B45510" w14:textId="77777777" w:rsidR="0024560E" w:rsidRPr="00CF5322" w:rsidRDefault="0024560E" w:rsidP="0088250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</w:p>
    <w:p w14:paraId="152FEB01" w14:textId="77777777" w:rsidR="009A5F46" w:rsidRPr="007D18A9" w:rsidRDefault="009A5F46" w:rsidP="0088250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62313B">
        <w:rPr>
          <w:rFonts w:ascii="Times New Roman" w:hAnsi="Times New Roman" w:cs="Times New Roman"/>
          <w:b/>
          <w:sz w:val="28"/>
          <w:szCs w:val="28"/>
          <w:lang w:val="ky-KG"/>
        </w:rPr>
        <w:t xml:space="preserve">5. </w:t>
      </w:r>
      <w:r w:rsidR="0062313B" w:rsidRPr="0062313B">
        <w:rPr>
          <w:rFonts w:ascii="Times New Roman" w:hAnsi="Times New Roman" w:cs="Times New Roman"/>
          <w:b/>
          <w:sz w:val="28"/>
          <w:szCs w:val="28"/>
          <w:lang w:val="ky-KG"/>
        </w:rPr>
        <w:t>Долбоордун мыйзамдарга шайкештигин талдоо</w:t>
      </w:r>
    </w:p>
    <w:p w14:paraId="6A5754EF" w14:textId="77777777" w:rsidR="009A5F46" w:rsidRDefault="0062313B" w:rsidP="0088250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62313B">
        <w:rPr>
          <w:rFonts w:ascii="Times New Roman" w:hAnsi="Times New Roman" w:cs="Times New Roman"/>
          <w:sz w:val="28"/>
          <w:szCs w:val="28"/>
          <w:lang w:val="ky-KG"/>
        </w:rPr>
        <w:t>Буйрук долбоор колдонуудагы мыйзамдардын ченемдерине, ошондой эле белгиленген тартипте күчүнө кирген, Кыргыз Республикасы катышу</w:t>
      </w:r>
      <w:r w:rsidR="00EF6EC8">
        <w:rPr>
          <w:rFonts w:ascii="Times New Roman" w:hAnsi="Times New Roman" w:cs="Times New Roman"/>
          <w:sz w:val="28"/>
          <w:szCs w:val="28"/>
          <w:lang w:val="ky-KG"/>
        </w:rPr>
        <w:t>учу болуп</w:t>
      </w:r>
      <w:r w:rsidRPr="0062313B">
        <w:rPr>
          <w:rFonts w:ascii="Times New Roman" w:hAnsi="Times New Roman" w:cs="Times New Roman"/>
          <w:sz w:val="28"/>
          <w:szCs w:val="28"/>
          <w:lang w:val="ky-KG"/>
        </w:rPr>
        <w:t xml:space="preserve"> эсептелген эл аралык келишимдерге каршы келбейт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33625148" w14:textId="77777777" w:rsidR="0062313B" w:rsidRPr="0062313B" w:rsidRDefault="0062313B" w:rsidP="0088250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</w:p>
    <w:p w14:paraId="5DD505AE" w14:textId="77777777" w:rsidR="0062313B" w:rsidRPr="00FD2874" w:rsidRDefault="009A5F46" w:rsidP="0062313B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  <w:r w:rsidRPr="00FD2874">
        <w:rPr>
          <w:b/>
          <w:sz w:val="28"/>
          <w:szCs w:val="28"/>
          <w:lang w:val="ky-KG"/>
        </w:rPr>
        <w:t xml:space="preserve">6. </w:t>
      </w:r>
      <w:r w:rsidR="0062313B" w:rsidRPr="00FD2874">
        <w:rPr>
          <w:b/>
          <w:sz w:val="28"/>
          <w:szCs w:val="28"/>
          <w:lang w:val="ky-KG"/>
        </w:rPr>
        <w:t>Каржылоонун зарылдыгы тууралуу маалымат.</w:t>
      </w:r>
    </w:p>
    <w:p w14:paraId="5047CBD6" w14:textId="77777777" w:rsidR="009A5F46" w:rsidRPr="00FD2874" w:rsidRDefault="0062313B" w:rsidP="0062313B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 w:rsidRPr="00FD2874">
        <w:rPr>
          <w:sz w:val="28"/>
          <w:szCs w:val="28"/>
          <w:lang w:val="ky-KG"/>
        </w:rPr>
        <w:t>Буйрук долбоорду кабыл алуу республикалык бюджеттен кошумча каржылык чыгымды талап кылбайт</w:t>
      </w:r>
      <w:r w:rsidR="009A5F46" w:rsidRPr="00FD2874">
        <w:rPr>
          <w:sz w:val="28"/>
          <w:szCs w:val="28"/>
          <w:lang w:val="ky-KG"/>
        </w:rPr>
        <w:t>.</w:t>
      </w:r>
    </w:p>
    <w:p w14:paraId="6D63B299" w14:textId="77777777" w:rsidR="009A5F46" w:rsidRPr="00FD2874" w:rsidRDefault="009A5F46" w:rsidP="00882508">
      <w:pPr>
        <w:spacing w:after="0" w:line="240" w:lineRule="auto"/>
        <w:ind w:firstLine="709"/>
        <w:jc w:val="both"/>
        <w:rPr>
          <w:lang w:val="ky-KG"/>
        </w:rPr>
      </w:pPr>
    </w:p>
    <w:p w14:paraId="24C779F7" w14:textId="77777777" w:rsidR="0062313B" w:rsidRPr="00FD2874" w:rsidRDefault="009A5F46" w:rsidP="0062313B">
      <w:pPr>
        <w:spacing w:after="0" w:line="240" w:lineRule="auto"/>
        <w:ind w:firstLine="709"/>
        <w:jc w:val="both"/>
        <w:rPr>
          <w:b/>
          <w:sz w:val="28"/>
          <w:szCs w:val="28"/>
          <w:lang w:val="ky-KG"/>
        </w:rPr>
      </w:pPr>
      <w:r w:rsidRPr="00FD2874">
        <w:rPr>
          <w:b/>
          <w:sz w:val="28"/>
          <w:szCs w:val="28"/>
          <w:lang w:val="ky-KG"/>
        </w:rPr>
        <w:t xml:space="preserve">7. </w:t>
      </w:r>
      <w:r w:rsidR="0062313B" w:rsidRPr="00FD2874">
        <w:rPr>
          <w:b/>
          <w:sz w:val="28"/>
          <w:szCs w:val="28"/>
          <w:lang w:val="ky-KG"/>
        </w:rPr>
        <w:t>Жөндөө таасирин талдоо боюнча маалымат</w:t>
      </w:r>
    </w:p>
    <w:p w14:paraId="43D498D1" w14:textId="77777777" w:rsidR="002C6280" w:rsidRPr="00755E04" w:rsidRDefault="002C6280" w:rsidP="002C6280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 w:rsidRPr="00755E04">
        <w:rPr>
          <w:sz w:val="28"/>
          <w:szCs w:val="28"/>
          <w:shd w:val="clear" w:color="auto" w:fill="FFFFFF"/>
          <w:lang w:val="ky-KG"/>
        </w:rPr>
        <w:t>Ишкердик ишмердүүлүктү жөнгө салууга багытталбагандыктан, сунушталган</w:t>
      </w:r>
      <w:r w:rsidRPr="00755E04">
        <w:rPr>
          <w:sz w:val="28"/>
          <w:szCs w:val="28"/>
          <w:lang w:val="ky-KG"/>
        </w:rPr>
        <w:t xml:space="preserve"> долбоор жөнгө салуучу таасирди талдоону талап кылбайт.</w:t>
      </w:r>
    </w:p>
    <w:p w14:paraId="4C1B5E14" w14:textId="54FFE956" w:rsidR="00E15D02" w:rsidRDefault="00E15D02" w:rsidP="00882508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</w:p>
    <w:p w14:paraId="4C731516" w14:textId="75FCCF72" w:rsidR="00D43260" w:rsidRDefault="00D43260" w:rsidP="00882508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</w:p>
    <w:p w14:paraId="05630796" w14:textId="4326BAFE" w:rsidR="00D43260" w:rsidRDefault="00D43260" w:rsidP="00882508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</w:p>
    <w:p w14:paraId="4B646112" w14:textId="6DD91EAC" w:rsidR="00D43260" w:rsidRPr="00FD2874" w:rsidRDefault="00D43260" w:rsidP="00882508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</w:p>
    <w:p w14:paraId="5A06DE92" w14:textId="6BAD3C87" w:rsidR="00FF7CC5" w:rsidRPr="00542107" w:rsidRDefault="00D43260" w:rsidP="00FF7CC5">
      <w:pPr>
        <w:pStyle w:val="tkTekst"/>
        <w:spacing w:after="0" w:line="240" w:lineRule="auto"/>
        <w:ind w:right="49"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Министр             </w:t>
      </w:r>
      <w:r w:rsidR="00FF7CC5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FF7CC5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FF7CC5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FF7CC5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FF7CC5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FF7CC5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</w:t>
      </w:r>
      <w:r w:rsidR="00FF7CC5" w:rsidRPr="00542107">
        <w:rPr>
          <w:rFonts w:ascii="Times New Roman" w:hAnsi="Times New Roman" w:cs="Times New Roman"/>
          <w:b/>
          <w:sz w:val="28"/>
          <w:szCs w:val="28"/>
          <w:lang w:val="ky-KG"/>
        </w:rPr>
        <w:t>Т.О.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FF7CC5" w:rsidRPr="00542107">
        <w:rPr>
          <w:rFonts w:ascii="Times New Roman" w:hAnsi="Times New Roman" w:cs="Times New Roman"/>
          <w:b/>
          <w:sz w:val="28"/>
          <w:szCs w:val="28"/>
          <w:lang w:val="ky-KG"/>
        </w:rPr>
        <w:t>Ибраев</w:t>
      </w:r>
    </w:p>
    <w:p w14:paraId="545C90A7" w14:textId="77777777" w:rsidR="008F056B" w:rsidRPr="00FF7CC5" w:rsidRDefault="008F056B" w:rsidP="00882508">
      <w:pPr>
        <w:spacing w:after="0" w:line="240" w:lineRule="auto"/>
        <w:ind w:firstLine="709"/>
        <w:jc w:val="center"/>
        <w:rPr>
          <w:b/>
          <w:sz w:val="28"/>
          <w:szCs w:val="28"/>
          <w:lang w:val="ky-KG"/>
        </w:rPr>
      </w:pPr>
    </w:p>
    <w:p w14:paraId="7E263B38" w14:textId="77777777" w:rsidR="00573AA1" w:rsidRPr="007D18A9" w:rsidRDefault="00573AA1" w:rsidP="00882508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1BBACA68" w14:textId="77777777" w:rsidR="00573AA1" w:rsidRPr="007D18A9" w:rsidRDefault="00573AA1" w:rsidP="00882508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67F3C362" w14:textId="77777777" w:rsidR="00573AA1" w:rsidRPr="007D18A9" w:rsidRDefault="00573AA1" w:rsidP="00882508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0D9B6B02" w14:textId="77777777" w:rsidR="00573AA1" w:rsidRPr="007D18A9" w:rsidRDefault="00573AA1" w:rsidP="00882508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1E64EE7D" w14:textId="77777777" w:rsidR="00573AA1" w:rsidRPr="007D18A9" w:rsidRDefault="00573AA1" w:rsidP="00882508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sectPr w:rsidR="00573AA1" w:rsidRPr="007D18A9" w:rsidSect="0024560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61AD"/>
    <w:multiLevelType w:val="hybridMultilevel"/>
    <w:tmpl w:val="F1C004C0"/>
    <w:lvl w:ilvl="0" w:tplc="B198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8A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02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A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25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EB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AF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C5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D6589E"/>
    <w:multiLevelType w:val="hybridMultilevel"/>
    <w:tmpl w:val="EC96D2E2"/>
    <w:lvl w:ilvl="0" w:tplc="E006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27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42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8C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06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8C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CE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0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E6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B"/>
    <w:rsid w:val="000122E1"/>
    <w:rsid w:val="000156A9"/>
    <w:rsid w:val="00046CDF"/>
    <w:rsid w:val="00051ED3"/>
    <w:rsid w:val="000610B8"/>
    <w:rsid w:val="000871E2"/>
    <w:rsid w:val="00093C9A"/>
    <w:rsid w:val="000A5B1D"/>
    <w:rsid w:val="000B3F6F"/>
    <w:rsid w:val="000B78CC"/>
    <w:rsid w:val="000E277E"/>
    <w:rsid w:val="000E7EEC"/>
    <w:rsid w:val="000F5FE3"/>
    <w:rsid w:val="00134FEA"/>
    <w:rsid w:val="00143595"/>
    <w:rsid w:val="00157054"/>
    <w:rsid w:val="00177A5C"/>
    <w:rsid w:val="00187D9B"/>
    <w:rsid w:val="00192FBA"/>
    <w:rsid w:val="001969E0"/>
    <w:rsid w:val="001C51DC"/>
    <w:rsid w:val="001D12C9"/>
    <w:rsid w:val="001D7346"/>
    <w:rsid w:val="001E0A8B"/>
    <w:rsid w:val="001E1150"/>
    <w:rsid w:val="001E2A06"/>
    <w:rsid w:val="001E753F"/>
    <w:rsid w:val="00206134"/>
    <w:rsid w:val="00207D16"/>
    <w:rsid w:val="00212D0F"/>
    <w:rsid w:val="00226216"/>
    <w:rsid w:val="0024560E"/>
    <w:rsid w:val="0024624A"/>
    <w:rsid w:val="00251E43"/>
    <w:rsid w:val="00252697"/>
    <w:rsid w:val="00260736"/>
    <w:rsid w:val="0026456B"/>
    <w:rsid w:val="00275B52"/>
    <w:rsid w:val="002876B4"/>
    <w:rsid w:val="002A2DF2"/>
    <w:rsid w:val="002C6280"/>
    <w:rsid w:val="002E0BE0"/>
    <w:rsid w:val="002F76BE"/>
    <w:rsid w:val="00321DCC"/>
    <w:rsid w:val="003349EE"/>
    <w:rsid w:val="00347615"/>
    <w:rsid w:val="00363779"/>
    <w:rsid w:val="003B0233"/>
    <w:rsid w:val="003B7625"/>
    <w:rsid w:val="003E3D63"/>
    <w:rsid w:val="00411DC6"/>
    <w:rsid w:val="00417E66"/>
    <w:rsid w:val="004213D1"/>
    <w:rsid w:val="004273D2"/>
    <w:rsid w:val="00436B61"/>
    <w:rsid w:val="0047712C"/>
    <w:rsid w:val="00482E4D"/>
    <w:rsid w:val="004862F9"/>
    <w:rsid w:val="004D139A"/>
    <w:rsid w:val="00522FE9"/>
    <w:rsid w:val="00541728"/>
    <w:rsid w:val="005573EF"/>
    <w:rsid w:val="00573AA1"/>
    <w:rsid w:val="005C2EF4"/>
    <w:rsid w:val="005C4865"/>
    <w:rsid w:val="005F290B"/>
    <w:rsid w:val="005F75A1"/>
    <w:rsid w:val="00621463"/>
    <w:rsid w:val="0062313B"/>
    <w:rsid w:val="006238FF"/>
    <w:rsid w:val="0063421B"/>
    <w:rsid w:val="006427C6"/>
    <w:rsid w:val="00662AB7"/>
    <w:rsid w:val="00697492"/>
    <w:rsid w:val="006B662E"/>
    <w:rsid w:val="006C0418"/>
    <w:rsid w:val="006E0722"/>
    <w:rsid w:val="007027EA"/>
    <w:rsid w:val="00721AB6"/>
    <w:rsid w:val="00723AC9"/>
    <w:rsid w:val="00740C61"/>
    <w:rsid w:val="00740FC0"/>
    <w:rsid w:val="007A0DEC"/>
    <w:rsid w:val="007A2459"/>
    <w:rsid w:val="007A3EFC"/>
    <w:rsid w:val="007B2CDE"/>
    <w:rsid w:val="007D18A9"/>
    <w:rsid w:val="007E0E5B"/>
    <w:rsid w:val="007E1B38"/>
    <w:rsid w:val="007E79A2"/>
    <w:rsid w:val="00813CCA"/>
    <w:rsid w:val="0084029D"/>
    <w:rsid w:val="008422F3"/>
    <w:rsid w:val="00847F3B"/>
    <w:rsid w:val="00857CE6"/>
    <w:rsid w:val="008667E1"/>
    <w:rsid w:val="00882508"/>
    <w:rsid w:val="008866F8"/>
    <w:rsid w:val="00891038"/>
    <w:rsid w:val="00895480"/>
    <w:rsid w:val="008A2CAF"/>
    <w:rsid w:val="008F056B"/>
    <w:rsid w:val="008F70E5"/>
    <w:rsid w:val="0090096E"/>
    <w:rsid w:val="00900E9F"/>
    <w:rsid w:val="00901E6D"/>
    <w:rsid w:val="009363C2"/>
    <w:rsid w:val="00951FD9"/>
    <w:rsid w:val="0095443B"/>
    <w:rsid w:val="009545D3"/>
    <w:rsid w:val="00964772"/>
    <w:rsid w:val="009816C9"/>
    <w:rsid w:val="009941A4"/>
    <w:rsid w:val="009A3E76"/>
    <w:rsid w:val="009A5F46"/>
    <w:rsid w:val="009B1E1F"/>
    <w:rsid w:val="009C6FE7"/>
    <w:rsid w:val="009D36B0"/>
    <w:rsid w:val="009E71FD"/>
    <w:rsid w:val="009F3299"/>
    <w:rsid w:val="009F642A"/>
    <w:rsid w:val="00A20C47"/>
    <w:rsid w:val="00A31877"/>
    <w:rsid w:val="00A717FF"/>
    <w:rsid w:val="00AA02B0"/>
    <w:rsid w:val="00AA41BE"/>
    <w:rsid w:val="00AB11FD"/>
    <w:rsid w:val="00AB1383"/>
    <w:rsid w:val="00AB4C70"/>
    <w:rsid w:val="00AC24A4"/>
    <w:rsid w:val="00AC27FF"/>
    <w:rsid w:val="00AC3F1D"/>
    <w:rsid w:val="00AD25CF"/>
    <w:rsid w:val="00AF45CE"/>
    <w:rsid w:val="00B0234C"/>
    <w:rsid w:val="00B442CD"/>
    <w:rsid w:val="00B45AD6"/>
    <w:rsid w:val="00B63154"/>
    <w:rsid w:val="00B75522"/>
    <w:rsid w:val="00BA1673"/>
    <w:rsid w:val="00BC0773"/>
    <w:rsid w:val="00C03CFE"/>
    <w:rsid w:val="00C532F0"/>
    <w:rsid w:val="00C64E0C"/>
    <w:rsid w:val="00C67C93"/>
    <w:rsid w:val="00C76F11"/>
    <w:rsid w:val="00C775B7"/>
    <w:rsid w:val="00C919D9"/>
    <w:rsid w:val="00CD6AC3"/>
    <w:rsid w:val="00CF5322"/>
    <w:rsid w:val="00D05FA0"/>
    <w:rsid w:val="00D43260"/>
    <w:rsid w:val="00D514F5"/>
    <w:rsid w:val="00D85F60"/>
    <w:rsid w:val="00DC309E"/>
    <w:rsid w:val="00DC46F1"/>
    <w:rsid w:val="00DC5A06"/>
    <w:rsid w:val="00DE3237"/>
    <w:rsid w:val="00DE4621"/>
    <w:rsid w:val="00E15D02"/>
    <w:rsid w:val="00E26565"/>
    <w:rsid w:val="00E4255C"/>
    <w:rsid w:val="00E4372D"/>
    <w:rsid w:val="00E61A85"/>
    <w:rsid w:val="00E84E51"/>
    <w:rsid w:val="00E95AA6"/>
    <w:rsid w:val="00ED71F2"/>
    <w:rsid w:val="00EF6EC8"/>
    <w:rsid w:val="00F36408"/>
    <w:rsid w:val="00F7021C"/>
    <w:rsid w:val="00F82354"/>
    <w:rsid w:val="00F87081"/>
    <w:rsid w:val="00F90602"/>
    <w:rsid w:val="00F9616E"/>
    <w:rsid w:val="00F96218"/>
    <w:rsid w:val="00F97FDA"/>
    <w:rsid w:val="00FA21DF"/>
    <w:rsid w:val="00FB6840"/>
    <w:rsid w:val="00FD2874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9266"/>
  <w15:docId w15:val="{10D1BD8F-A5C3-4FE2-B5BD-59A9DDAE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5B"/>
    <w:pPr>
      <w:spacing w:after="200" w:line="276" w:lineRule="auto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7E0E5B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6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021C"/>
    <w:pPr>
      <w:ind w:left="720"/>
      <w:contextualSpacing/>
    </w:pPr>
  </w:style>
  <w:style w:type="paragraph" w:customStyle="1" w:styleId="tkRekvizit">
    <w:name w:val="_Реквизит (tkRekvizit)"/>
    <w:basedOn w:val="a"/>
    <w:rsid w:val="00DC309E"/>
    <w:pPr>
      <w:spacing w:before="20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9A5F46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6"/>
    <w:rsid w:val="009A5F46"/>
    <w:pPr>
      <w:widowControl w:val="0"/>
      <w:shd w:val="clear" w:color="auto" w:fill="FFFFFF"/>
      <w:spacing w:after="300" w:line="0" w:lineRule="atLeast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2">
    <w:name w:val="Основной текст (2)"/>
    <w:rsid w:val="00DC46F1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E15D02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C67C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7C9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7C93"/>
    <w:rPr>
      <w:rFonts w:eastAsia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7C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7C9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2</cp:revision>
  <cp:lastPrinted>2023-01-30T10:54:00Z</cp:lastPrinted>
  <dcterms:created xsi:type="dcterms:W3CDTF">2023-02-09T09:28:00Z</dcterms:created>
  <dcterms:modified xsi:type="dcterms:W3CDTF">2023-02-09T09:28:00Z</dcterms:modified>
</cp:coreProperties>
</file>